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6B876A" w14:textId="2D6ECA6E" w:rsidR="00C242C3" w:rsidRPr="00231BF8" w:rsidRDefault="00231BF8" w:rsidP="001131BE">
      <w:pPr>
        <w:tabs>
          <w:tab w:val="left" w:pos="1980"/>
        </w:tabs>
        <w:spacing w:after="180" w:line="276" w:lineRule="auto"/>
        <w:rPr>
          <w:b/>
          <w:noProof/>
          <w:sz w:val="24"/>
        </w:rPr>
      </w:pPr>
      <w:r w:rsidRPr="00231BF8">
        <w:rPr>
          <w:b/>
          <w:noProof/>
          <w:sz w:val="24"/>
          <w:lang w:eastAsia="en-US"/>
        </w:rPr>
        <w:t>3GPP TSG-RAN WG2 Meeting #</w:t>
      </w:r>
      <w:r w:rsidR="004B51BE" w:rsidRPr="00231BF8">
        <w:rPr>
          <w:b/>
          <w:noProof/>
          <w:sz w:val="24"/>
          <w:lang w:eastAsia="en-US"/>
        </w:rPr>
        <w:t>1</w:t>
      </w:r>
      <w:r w:rsidR="004B51BE">
        <w:rPr>
          <w:b/>
          <w:noProof/>
          <w:sz w:val="24"/>
          <w:lang w:eastAsia="en-US"/>
        </w:rPr>
        <w:t>2</w:t>
      </w:r>
      <w:r w:rsidR="001E3F09">
        <w:rPr>
          <w:rFonts w:hint="eastAsia"/>
          <w:b/>
          <w:noProof/>
          <w:sz w:val="24"/>
        </w:rPr>
        <w:t>3</w:t>
      </w:r>
      <w:r w:rsidR="00C242C3">
        <w:rPr>
          <w:rFonts w:hint="eastAsia"/>
          <w:b/>
          <w:noProof/>
          <w:sz w:val="24"/>
        </w:rPr>
        <w:t>bis</w:t>
      </w:r>
      <w:r w:rsidR="001B6557">
        <w:rPr>
          <w:b/>
          <w:noProof/>
          <w:sz w:val="24"/>
          <w:lang w:eastAsia="en-US"/>
        </w:rPr>
        <w:t xml:space="preserve">  </w:t>
      </w:r>
      <w:r w:rsidR="004B51BE">
        <w:rPr>
          <w:b/>
          <w:noProof/>
          <w:sz w:val="24"/>
          <w:lang w:eastAsia="en-US"/>
        </w:rPr>
        <w:t xml:space="preserve">    </w:t>
      </w:r>
      <w:r w:rsidRPr="00231BF8">
        <w:rPr>
          <w:b/>
          <w:noProof/>
          <w:sz w:val="24"/>
          <w:lang w:eastAsia="en-US"/>
        </w:rPr>
        <w:tab/>
      </w:r>
      <w:r>
        <w:rPr>
          <w:b/>
          <w:noProof/>
          <w:sz w:val="24"/>
          <w:lang w:eastAsia="en-US"/>
        </w:rPr>
        <w:t xml:space="preserve">                </w:t>
      </w:r>
      <w:r w:rsidR="00C206C3">
        <w:rPr>
          <w:b/>
          <w:noProof/>
          <w:sz w:val="24"/>
          <w:lang w:eastAsia="en-US"/>
        </w:rPr>
        <w:t xml:space="preserve">     </w:t>
      </w:r>
      <w:r>
        <w:rPr>
          <w:b/>
          <w:noProof/>
          <w:sz w:val="24"/>
          <w:lang w:eastAsia="en-US"/>
        </w:rPr>
        <w:t xml:space="preserve">    </w:t>
      </w:r>
      <w:r w:rsidR="006B47BA">
        <w:rPr>
          <w:b/>
          <w:noProof/>
          <w:sz w:val="24"/>
          <w:lang w:eastAsia="en-US"/>
        </w:rPr>
        <w:t xml:space="preserve"> </w:t>
      </w:r>
      <w:r w:rsidR="009F7F16" w:rsidRPr="009F7F16">
        <w:rPr>
          <w:b/>
          <w:noProof/>
          <w:sz w:val="24"/>
          <w:lang w:eastAsia="en-US"/>
        </w:rPr>
        <w:t>R2-</w:t>
      </w:r>
      <w:r w:rsidR="00007ECF" w:rsidRPr="009F7F16">
        <w:rPr>
          <w:b/>
          <w:noProof/>
          <w:sz w:val="24"/>
          <w:lang w:eastAsia="en-US"/>
        </w:rPr>
        <w:t>2</w:t>
      </w:r>
      <w:r w:rsidR="00007ECF">
        <w:rPr>
          <w:b/>
          <w:noProof/>
          <w:sz w:val="24"/>
          <w:lang w:eastAsia="en-US"/>
        </w:rPr>
        <w:t>3</w:t>
      </w:r>
      <w:r w:rsidR="001E3DAD">
        <w:rPr>
          <w:b/>
          <w:noProof/>
          <w:sz w:val="24"/>
        </w:rPr>
        <w:t>10373</w:t>
      </w:r>
    </w:p>
    <w:p w14:paraId="03DCB8AF" w14:textId="77777777" w:rsidR="00B45AA4" w:rsidRPr="00B45AA4" w:rsidRDefault="00B45AA4" w:rsidP="00B45AA4">
      <w:pPr>
        <w:widowControl w:val="0"/>
        <w:tabs>
          <w:tab w:val="left" w:pos="1701"/>
          <w:tab w:val="right" w:pos="9923"/>
        </w:tabs>
        <w:overflowPunct/>
        <w:autoSpaceDE/>
        <w:autoSpaceDN/>
        <w:adjustRightInd/>
        <w:spacing w:before="120" w:after="0"/>
        <w:jc w:val="left"/>
        <w:textAlignment w:val="auto"/>
        <w:rPr>
          <w:rFonts w:eastAsia="MS Mincho"/>
          <w:b/>
          <w:sz w:val="24"/>
          <w:szCs w:val="24"/>
          <w:lang w:val="de-DE" w:eastAsia="x-none"/>
        </w:rPr>
      </w:pPr>
      <w:bookmarkStart w:id="0" w:name="OLE_LINK58"/>
      <w:bookmarkStart w:id="1" w:name="_Hlk146794049"/>
      <w:r w:rsidRPr="00B45AA4">
        <w:rPr>
          <w:rFonts w:eastAsia="MS Mincho"/>
          <w:b/>
          <w:sz w:val="24"/>
          <w:szCs w:val="24"/>
          <w:lang w:val="de-DE" w:eastAsia="x-none"/>
        </w:rPr>
        <w:t>Xiamen, China, October 9</w:t>
      </w:r>
      <w:r w:rsidRPr="00B45AA4">
        <w:rPr>
          <w:rFonts w:eastAsia="MS Mincho"/>
          <w:b/>
          <w:sz w:val="24"/>
          <w:szCs w:val="24"/>
          <w:vertAlign w:val="superscript"/>
          <w:lang w:val="de-DE" w:eastAsia="x-none"/>
        </w:rPr>
        <w:t>th</w:t>
      </w:r>
      <w:r w:rsidRPr="00B45AA4">
        <w:rPr>
          <w:rFonts w:eastAsia="MS Mincho"/>
          <w:b/>
          <w:sz w:val="24"/>
          <w:szCs w:val="24"/>
          <w:lang w:val="de-DE" w:eastAsia="x-none"/>
        </w:rPr>
        <w:t xml:space="preserve"> – 13</w:t>
      </w:r>
      <w:r w:rsidRPr="00B45AA4">
        <w:rPr>
          <w:rFonts w:eastAsia="MS Mincho"/>
          <w:b/>
          <w:sz w:val="24"/>
          <w:szCs w:val="24"/>
          <w:vertAlign w:val="superscript"/>
          <w:lang w:val="de-DE" w:eastAsia="x-none"/>
        </w:rPr>
        <w:t>th</w:t>
      </w:r>
      <w:r w:rsidRPr="00B45AA4">
        <w:rPr>
          <w:rFonts w:eastAsia="MS Mincho"/>
          <w:b/>
          <w:sz w:val="24"/>
          <w:szCs w:val="24"/>
          <w:lang w:val="de-DE" w:eastAsia="x-none"/>
        </w:rPr>
        <w:t>, 2023</w:t>
      </w:r>
      <w:bookmarkEnd w:id="0"/>
    </w:p>
    <w:bookmarkEnd w:id="1"/>
    <w:p w14:paraId="5DD0A726" w14:textId="2C86ECD6" w:rsidR="00231BF8" w:rsidRDefault="00231BF8" w:rsidP="001131BE">
      <w:pPr>
        <w:tabs>
          <w:tab w:val="left" w:pos="1980"/>
        </w:tabs>
        <w:spacing w:after="180" w:line="276" w:lineRule="auto"/>
        <w:rPr>
          <w:rFonts w:cs="Arial"/>
          <w:b/>
          <w:bCs/>
          <w:sz w:val="24"/>
          <w:lang w:eastAsia="en-US"/>
        </w:rPr>
      </w:pPr>
    </w:p>
    <w:p w14:paraId="4F389B4B" w14:textId="77777777" w:rsidR="00AC3013" w:rsidRPr="00AC3013" w:rsidRDefault="00AC3013" w:rsidP="001131BE">
      <w:pPr>
        <w:tabs>
          <w:tab w:val="left" w:pos="1980"/>
        </w:tabs>
        <w:spacing w:after="180" w:line="276" w:lineRule="auto"/>
        <w:rPr>
          <w:rFonts w:cs="Arial"/>
          <w:b/>
          <w:bCs/>
          <w:sz w:val="24"/>
          <w:lang w:eastAsia="en-US"/>
        </w:rPr>
      </w:pPr>
      <w:bookmarkStart w:id="2" w:name="_GoBack"/>
      <w:bookmarkEnd w:id="2"/>
    </w:p>
    <w:p w14:paraId="28A94A6D" w14:textId="033C1459" w:rsidR="00495DB1" w:rsidRPr="00467DEF" w:rsidRDefault="00495DB1" w:rsidP="001131BE">
      <w:pPr>
        <w:tabs>
          <w:tab w:val="left" w:pos="1980"/>
        </w:tabs>
        <w:spacing w:after="180" w:line="276" w:lineRule="auto"/>
        <w:rPr>
          <w:rFonts w:cs="Arial"/>
          <w:b/>
          <w:bCs/>
          <w:sz w:val="24"/>
          <w:lang w:val="en-US"/>
        </w:rPr>
      </w:pPr>
      <w:r w:rsidRPr="00467DEF">
        <w:rPr>
          <w:rFonts w:cs="Arial"/>
          <w:b/>
          <w:bCs/>
          <w:sz w:val="24"/>
          <w:lang w:val="en-US" w:eastAsia="en-US"/>
        </w:rPr>
        <w:t>Agenda Item:</w:t>
      </w:r>
      <w:r w:rsidRPr="00467DEF">
        <w:rPr>
          <w:rFonts w:cs="Arial"/>
          <w:b/>
          <w:bCs/>
          <w:sz w:val="24"/>
          <w:lang w:val="en-US" w:eastAsia="en-US"/>
        </w:rPr>
        <w:tab/>
      </w:r>
      <w:r w:rsidR="00FA7020">
        <w:rPr>
          <w:rFonts w:cs="Arial"/>
          <w:b/>
          <w:bCs/>
          <w:sz w:val="24"/>
          <w:lang w:val="en-US" w:eastAsia="en-US"/>
        </w:rPr>
        <w:t>7</w:t>
      </w:r>
      <w:r w:rsidR="004857D3" w:rsidRPr="004857D3">
        <w:rPr>
          <w:rFonts w:cs="Arial"/>
          <w:b/>
          <w:bCs/>
          <w:sz w:val="24"/>
          <w:lang w:val="en-US" w:eastAsia="en-US"/>
        </w:rPr>
        <w:t>.</w:t>
      </w:r>
      <w:r w:rsidR="00C77571">
        <w:rPr>
          <w:rFonts w:cs="Arial"/>
          <w:b/>
          <w:bCs/>
          <w:sz w:val="24"/>
          <w:lang w:val="en-US" w:eastAsia="en-US"/>
        </w:rPr>
        <w:t>4</w:t>
      </w:r>
      <w:r w:rsidR="008A5419">
        <w:rPr>
          <w:rFonts w:cs="Arial"/>
          <w:b/>
          <w:bCs/>
          <w:sz w:val="24"/>
          <w:lang w:val="en-US" w:eastAsia="en-US"/>
        </w:rPr>
        <w:t>.2.</w:t>
      </w:r>
      <w:r w:rsidR="00533F66">
        <w:rPr>
          <w:rFonts w:cs="Arial"/>
          <w:b/>
          <w:bCs/>
          <w:sz w:val="24"/>
          <w:lang w:val="en-US" w:eastAsia="en-US"/>
        </w:rPr>
        <w:t>2</w:t>
      </w:r>
    </w:p>
    <w:p w14:paraId="0199077A" w14:textId="77777777" w:rsidR="00495DB1" w:rsidRPr="00467DEF" w:rsidRDefault="00495DB1" w:rsidP="001131BE">
      <w:pPr>
        <w:tabs>
          <w:tab w:val="left" w:pos="1979"/>
          <w:tab w:val="left" w:pos="2100"/>
          <w:tab w:val="left" w:pos="2520"/>
          <w:tab w:val="left" w:pos="4180"/>
        </w:tabs>
        <w:spacing w:after="180" w:line="276" w:lineRule="auto"/>
        <w:rPr>
          <w:rFonts w:cs="Arial"/>
          <w:b/>
          <w:bCs/>
          <w:sz w:val="24"/>
          <w:lang w:val="en-US"/>
        </w:rPr>
      </w:pPr>
      <w:r w:rsidRPr="00467DEF">
        <w:rPr>
          <w:rFonts w:cs="Arial"/>
          <w:b/>
          <w:bCs/>
          <w:sz w:val="24"/>
          <w:lang w:val="en-US" w:eastAsia="en-US"/>
        </w:rPr>
        <w:t xml:space="preserve">Source: </w:t>
      </w:r>
      <w:r w:rsidRPr="00467DEF">
        <w:rPr>
          <w:rFonts w:cs="Arial"/>
          <w:b/>
          <w:bCs/>
          <w:sz w:val="24"/>
          <w:lang w:val="en-US" w:eastAsia="en-US"/>
        </w:rPr>
        <w:tab/>
      </w:r>
      <w:r>
        <w:rPr>
          <w:rFonts w:cs="Arial" w:hint="eastAsia"/>
          <w:b/>
          <w:bCs/>
          <w:sz w:val="24"/>
          <w:lang w:val="en-US" w:eastAsia="en-US"/>
        </w:rPr>
        <w:t>OPPO</w:t>
      </w:r>
    </w:p>
    <w:p w14:paraId="6717197C" w14:textId="04CE0879" w:rsidR="005679B7" w:rsidRPr="00467DEF" w:rsidRDefault="00495DB1" w:rsidP="005679B7">
      <w:pPr>
        <w:tabs>
          <w:tab w:val="left" w:pos="2100"/>
        </w:tabs>
        <w:spacing w:after="180" w:line="276" w:lineRule="auto"/>
        <w:ind w:left="1979" w:hanging="1979"/>
        <w:rPr>
          <w:rFonts w:cs="Arial"/>
          <w:b/>
          <w:bCs/>
          <w:sz w:val="24"/>
          <w:lang w:val="en-US"/>
        </w:rPr>
      </w:pPr>
      <w:r w:rsidRPr="00467DEF">
        <w:rPr>
          <w:rFonts w:cs="Arial"/>
          <w:b/>
          <w:bCs/>
          <w:sz w:val="24"/>
          <w:lang w:val="en-US" w:eastAsia="en-US"/>
        </w:rPr>
        <w:t xml:space="preserve">Title:  </w:t>
      </w:r>
      <w:r w:rsidRPr="00467DEF">
        <w:rPr>
          <w:rFonts w:cs="Arial"/>
          <w:b/>
          <w:bCs/>
          <w:sz w:val="24"/>
          <w:lang w:val="en-US" w:eastAsia="en-US"/>
        </w:rPr>
        <w:tab/>
      </w:r>
      <w:r w:rsidR="000C295C">
        <w:rPr>
          <w:rFonts w:cs="Arial"/>
          <w:b/>
          <w:bCs/>
          <w:sz w:val="24"/>
          <w:lang w:val="en-US"/>
        </w:rPr>
        <w:t xml:space="preserve">Discussion on </w:t>
      </w:r>
      <w:r w:rsidR="00C5197E">
        <w:rPr>
          <w:rFonts w:cs="Arial"/>
          <w:b/>
          <w:bCs/>
          <w:sz w:val="24"/>
          <w:lang w:val="en-US"/>
        </w:rPr>
        <w:t>L2-cent</w:t>
      </w:r>
      <w:r w:rsidR="00C5197E">
        <w:rPr>
          <w:rFonts w:cs="Arial" w:hint="eastAsia"/>
          <w:b/>
          <w:bCs/>
          <w:sz w:val="24"/>
          <w:lang w:val="en-US"/>
        </w:rPr>
        <w:t>ric</w:t>
      </w:r>
      <w:r w:rsidR="00C5197E">
        <w:rPr>
          <w:rFonts w:cs="Arial"/>
          <w:b/>
          <w:bCs/>
          <w:sz w:val="24"/>
          <w:lang w:val="en-US"/>
        </w:rPr>
        <w:t xml:space="preserve"> </w:t>
      </w:r>
      <w:r w:rsidR="00E83391">
        <w:rPr>
          <w:rFonts w:cs="Arial" w:hint="eastAsia"/>
          <w:b/>
          <w:bCs/>
          <w:sz w:val="24"/>
          <w:lang w:val="en-US"/>
        </w:rPr>
        <w:t>issues</w:t>
      </w:r>
      <w:r w:rsidR="00106BD9">
        <w:rPr>
          <w:rFonts w:cs="Arial"/>
          <w:b/>
          <w:bCs/>
          <w:sz w:val="24"/>
          <w:lang w:val="en-US"/>
        </w:rPr>
        <w:t xml:space="preserve"> </w:t>
      </w:r>
      <w:r w:rsidR="005679B7">
        <w:rPr>
          <w:rFonts w:cs="Arial"/>
          <w:b/>
          <w:bCs/>
          <w:sz w:val="24"/>
          <w:lang w:val="en-US"/>
        </w:rPr>
        <w:t>for LTM</w:t>
      </w:r>
    </w:p>
    <w:p w14:paraId="5C747348" w14:textId="718D9E46" w:rsidR="00E90E49" w:rsidRPr="00985889" w:rsidRDefault="00495DB1" w:rsidP="00985889">
      <w:pPr>
        <w:tabs>
          <w:tab w:val="left" w:pos="1979"/>
        </w:tabs>
        <w:spacing w:after="180" w:line="276" w:lineRule="auto"/>
        <w:rPr>
          <w:rFonts w:cs="Arial"/>
          <w:b/>
          <w:bCs/>
          <w:sz w:val="24"/>
          <w:lang w:val="en-US" w:eastAsia="en-US"/>
        </w:rPr>
      </w:pPr>
      <w:r w:rsidRPr="00467DEF">
        <w:rPr>
          <w:rFonts w:cs="Arial"/>
          <w:b/>
          <w:bCs/>
          <w:sz w:val="24"/>
          <w:lang w:val="en-US" w:eastAsia="en-US"/>
        </w:rPr>
        <w:t>Document for:</w:t>
      </w:r>
      <w:r w:rsidRPr="00467DEF">
        <w:rPr>
          <w:rFonts w:cs="Arial"/>
          <w:b/>
          <w:bCs/>
          <w:sz w:val="24"/>
          <w:lang w:val="en-US" w:eastAsia="en-US"/>
        </w:rPr>
        <w:tab/>
        <w:t>Discussion and Decision</w:t>
      </w:r>
    </w:p>
    <w:p w14:paraId="7A778345" w14:textId="6B83E282" w:rsidR="00E90E49" w:rsidRDefault="00E90E49" w:rsidP="001131BE">
      <w:pPr>
        <w:pStyle w:val="1"/>
        <w:pBdr>
          <w:top w:val="single" w:sz="12" w:space="4" w:color="auto"/>
        </w:pBdr>
        <w:spacing w:line="276" w:lineRule="auto"/>
      </w:pPr>
      <w:bookmarkStart w:id="3" w:name="_Ref488331639"/>
      <w:r w:rsidRPr="00CE0424">
        <w:t>Introduction</w:t>
      </w:r>
      <w:bookmarkEnd w:id="3"/>
      <w:r w:rsidR="00BC27FE">
        <w:t xml:space="preserve"> </w:t>
      </w:r>
    </w:p>
    <w:p w14:paraId="5828F429" w14:textId="1B144D8F" w:rsidR="008A0E42" w:rsidRPr="008A0E42" w:rsidRDefault="00E20E20" w:rsidP="007801A8">
      <w:r>
        <w:t>In this contribution, we would like to</w:t>
      </w:r>
      <w:r w:rsidR="00FC0A6A">
        <w:t xml:space="preserve"> </w:t>
      </w:r>
      <w:r w:rsidR="005729ED">
        <w:t xml:space="preserve">further </w:t>
      </w:r>
      <w:r w:rsidR="00FC0A6A">
        <w:t xml:space="preserve">discuss the </w:t>
      </w:r>
      <w:r w:rsidR="00D31DD9">
        <w:t xml:space="preserve">remaining </w:t>
      </w:r>
      <w:r w:rsidR="00052949">
        <w:t>L2-centric</w:t>
      </w:r>
      <w:r w:rsidR="00FC0A6A">
        <w:t xml:space="preserve"> issues</w:t>
      </w:r>
      <w:r w:rsidR="00052949">
        <w:t xml:space="preserve"> including</w:t>
      </w:r>
      <w:r w:rsidR="00D31DD9">
        <w:t xml:space="preserve"> early synchronization</w:t>
      </w:r>
      <w:r w:rsidR="005729ED">
        <w:t>,</w:t>
      </w:r>
      <w:r w:rsidR="00D31DD9">
        <w:t xml:space="preserve"> RACH-less LTM</w:t>
      </w:r>
      <w:r w:rsidR="005729ED">
        <w:t xml:space="preserve"> and </w:t>
      </w:r>
      <w:r w:rsidR="002A28B2">
        <w:t xml:space="preserve">the content of </w:t>
      </w:r>
      <w:r w:rsidR="005729ED">
        <w:t>LTM cell switch MAC CE</w:t>
      </w:r>
      <w:r w:rsidR="00FC0A6A">
        <w:t>.</w:t>
      </w:r>
      <w:r w:rsidR="00106BD9">
        <w:t xml:space="preserve"> </w:t>
      </w:r>
    </w:p>
    <w:p w14:paraId="6707D08A" w14:textId="646F0E88" w:rsidR="00213AAB" w:rsidRPr="001C70C7" w:rsidRDefault="004000E8" w:rsidP="002A70D2">
      <w:pPr>
        <w:pStyle w:val="1"/>
        <w:spacing w:line="276" w:lineRule="auto"/>
        <w:jc w:val="both"/>
      </w:pPr>
      <w:bookmarkStart w:id="4" w:name="_Ref178064866"/>
      <w:r w:rsidRPr="00CE0424">
        <w:t>Discussion</w:t>
      </w:r>
      <w:bookmarkEnd w:id="4"/>
    </w:p>
    <w:p w14:paraId="5EFDEFFD" w14:textId="6EFB8701" w:rsidR="005F0450" w:rsidRDefault="005F0450" w:rsidP="005F0450">
      <w:pPr>
        <w:pStyle w:val="2"/>
      </w:pPr>
      <w:bookmarkStart w:id="5" w:name="_Hlk130474009"/>
      <w:r>
        <w:t>Early synchronization</w:t>
      </w:r>
    </w:p>
    <w:bookmarkEnd w:id="5"/>
    <w:p w14:paraId="493848C1" w14:textId="1C13703A" w:rsidR="006D086C" w:rsidRDefault="002A28B2">
      <w:r>
        <w:t xml:space="preserve">As the FFS left from last RAN2 meeting, further discussion is needed on how to handle the case if the preamble transmission fails due to LBT failure during </w:t>
      </w:r>
      <w:r w:rsidR="00A41791">
        <w:t>early synchronization</w:t>
      </w:r>
      <w:r>
        <w:t xml:space="preserve"> procedure</w:t>
      </w:r>
      <w:r w:rsidR="0041422F">
        <w:t>.</w:t>
      </w:r>
      <w:r>
        <w:t xml:space="preserve"> </w:t>
      </w:r>
    </w:p>
    <w:tbl>
      <w:tblPr>
        <w:tblStyle w:val="af9"/>
        <w:tblW w:w="0" w:type="auto"/>
        <w:tblInd w:w="988" w:type="dxa"/>
        <w:tblLook w:val="04A0" w:firstRow="1" w:lastRow="0" w:firstColumn="1" w:lastColumn="0" w:noHBand="0" w:noVBand="1"/>
      </w:tblPr>
      <w:tblGrid>
        <w:gridCol w:w="7512"/>
      </w:tblGrid>
      <w:tr w:rsidR="00496059" w14:paraId="690D107F" w14:textId="77777777" w:rsidTr="006A5D7D">
        <w:tc>
          <w:tcPr>
            <w:tcW w:w="7512" w:type="dxa"/>
          </w:tcPr>
          <w:p w14:paraId="0D5DF858" w14:textId="3EB5EDF9" w:rsidR="00496059" w:rsidRDefault="00496059" w:rsidP="007801A8">
            <w:pPr>
              <w:pStyle w:val="Agreement"/>
              <w:tabs>
                <w:tab w:val="num" w:pos="1619"/>
              </w:tabs>
              <w:ind w:left="1619"/>
            </w:pPr>
            <w:r>
              <w:t xml:space="preserve">FFS if UE transmits the preamble without the power ramping upon reception of PDCCH order with retransmission indication if preamble transmission encounter the LBT failure. </w:t>
            </w:r>
          </w:p>
        </w:tc>
      </w:tr>
    </w:tbl>
    <w:p w14:paraId="234E1202" w14:textId="77777777" w:rsidR="00A41791" w:rsidRDefault="00A41791" w:rsidP="00A41791">
      <w:pPr>
        <w:rPr>
          <w:rFonts w:cs="Arial"/>
          <w:color w:val="000000"/>
          <w:lang w:eastAsia="ko-KR"/>
        </w:rPr>
      </w:pPr>
    </w:p>
    <w:p w14:paraId="6C7EA816" w14:textId="77777777" w:rsidR="00605F2C" w:rsidRDefault="0041422F" w:rsidP="00A41791">
      <w:pPr>
        <w:rPr>
          <w:rFonts w:cs="Arial"/>
          <w:color w:val="000000"/>
          <w:lang w:eastAsia="ko-KR"/>
        </w:rPr>
      </w:pPr>
      <w:r>
        <w:rPr>
          <w:rFonts w:cs="Arial"/>
          <w:color w:val="000000"/>
          <w:lang w:eastAsia="ko-KR"/>
        </w:rPr>
        <w:t>The issue</w:t>
      </w:r>
      <w:r w:rsidR="005F0450">
        <w:rPr>
          <w:rFonts w:cs="Arial"/>
          <w:color w:val="000000"/>
          <w:lang w:eastAsia="ko-KR"/>
        </w:rPr>
        <w:t xml:space="preserve"> has been</w:t>
      </w:r>
      <w:r>
        <w:rPr>
          <w:rFonts w:cs="Arial"/>
          <w:color w:val="000000"/>
          <w:lang w:eastAsia="ko-KR"/>
        </w:rPr>
        <w:t xml:space="preserve"> discussed in offline email [1] but no consensus was made.</w:t>
      </w:r>
      <w:r w:rsidR="005F0450">
        <w:rPr>
          <w:rFonts w:cs="Arial"/>
          <w:color w:val="000000"/>
          <w:lang w:eastAsia="ko-KR"/>
        </w:rPr>
        <w:t xml:space="preserve"> </w:t>
      </w:r>
      <w:r w:rsidR="00605F2C">
        <w:rPr>
          <w:rFonts w:cs="Arial"/>
          <w:color w:val="000000"/>
          <w:lang w:eastAsia="ko-KR"/>
        </w:rPr>
        <w:t>There are two options on table as provided in the email:</w:t>
      </w:r>
    </w:p>
    <w:p w14:paraId="0F3C99F0" w14:textId="154CE731" w:rsidR="0041422F" w:rsidRPr="007801A8" w:rsidRDefault="00605F2C" w:rsidP="007801A8">
      <w:pPr>
        <w:pStyle w:val="afb"/>
        <w:numPr>
          <w:ilvl w:val="0"/>
          <w:numId w:val="70"/>
        </w:numPr>
        <w:ind w:firstLineChars="0"/>
        <w:rPr>
          <w:rFonts w:cs="Arial"/>
          <w:color w:val="000000"/>
          <w:lang w:eastAsia="ko-KR"/>
        </w:rPr>
      </w:pPr>
      <w:r w:rsidRPr="007801A8">
        <w:rPr>
          <w:rFonts w:cs="Arial"/>
          <w:color w:val="000000"/>
          <w:lang w:eastAsia="ko-KR"/>
        </w:rPr>
        <w:t>Option1: UE autonomously retransmits PRACH preamble without power ramping upon LBT failure as in legacy.</w:t>
      </w:r>
    </w:p>
    <w:p w14:paraId="0632E61E" w14:textId="04626AA8" w:rsidR="00A41791" w:rsidRDefault="00605F2C" w:rsidP="00A41791">
      <w:pPr>
        <w:pStyle w:val="afb"/>
        <w:numPr>
          <w:ilvl w:val="0"/>
          <w:numId w:val="70"/>
        </w:numPr>
        <w:ind w:firstLineChars="0"/>
        <w:rPr>
          <w:rFonts w:cs="Arial"/>
          <w:color w:val="000000"/>
          <w:lang w:eastAsia="ko-KR"/>
        </w:rPr>
      </w:pPr>
      <w:r w:rsidRPr="007801A8">
        <w:rPr>
          <w:rFonts w:cs="Arial"/>
          <w:color w:val="000000"/>
          <w:lang w:eastAsia="ko-KR"/>
        </w:rPr>
        <w:t xml:space="preserve">Option2: UE </w:t>
      </w:r>
      <w:r>
        <w:rPr>
          <w:rFonts w:cs="Arial"/>
          <w:color w:val="000000"/>
          <w:lang w:eastAsia="ko-KR"/>
        </w:rPr>
        <w:t>retransmits without power ramping upon reception of PDCCH order with retransmission indication.</w:t>
      </w:r>
    </w:p>
    <w:p w14:paraId="30692F07" w14:textId="1D55301A" w:rsidR="00976E71" w:rsidRPr="004161DA" w:rsidRDefault="00E56952" w:rsidP="00D020D9">
      <w:pPr>
        <w:rPr>
          <w:rFonts w:eastAsiaTheme="minorEastAsia" w:cs="Arial"/>
          <w:color w:val="000000"/>
        </w:rPr>
      </w:pPr>
      <w:r>
        <w:rPr>
          <w:rFonts w:eastAsiaTheme="minorEastAsia" w:cs="Arial"/>
          <w:color w:val="000000"/>
        </w:rPr>
        <w:t xml:space="preserve">In our understanding, the NW is not aware of the reasons that result in a failed preamble transmission during early sync. If the TA of UE is not obtained successfully, the NW will send another PDCCH order to schedule the retransmission. As we have agreed, </w:t>
      </w:r>
      <w:r w:rsidR="000F2F61">
        <w:rPr>
          <w:rFonts w:eastAsiaTheme="minorEastAsia" w:cs="Arial"/>
          <w:color w:val="000000"/>
        </w:rPr>
        <w:t xml:space="preserve">each preamble transmission for early sync is triggered by PDCCH order and the RACH procedure towards a candidate cell is considered as complete once the preamble transmission is instructed to the lower layer. If UE perform autonomous retransmission as in Option1, </w:t>
      </w:r>
      <w:r w:rsidR="00271E2A">
        <w:rPr>
          <w:rFonts w:eastAsiaTheme="minorEastAsia" w:cs="Arial"/>
          <w:color w:val="000000"/>
        </w:rPr>
        <w:t>it is questionable on the resources that can be used for retransmissions,</w:t>
      </w:r>
      <w:r w:rsidR="00346C15">
        <w:rPr>
          <w:rFonts w:eastAsiaTheme="minorEastAsia" w:cs="Arial"/>
          <w:color w:val="000000"/>
        </w:rPr>
        <w:t xml:space="preserve"> e.g., the RACH resources indicated by PDCCH order may not valid anymore since it is possible that the NW has allocated the resources to another UE. </w:t>
      </w:r>
      <w:r w:rsidR="006B200F">
        <w:rPr>
          <w:rFonts w:eastAsiaTheme="minorEastAsia" w:cs="Arial" w:hint="eastAsia"/>
          <w:color w:val="000000"/>
        </w:rPr>
        <w:t>F</w:t>
      </w:r>
      <w:r w:rsidR="006B200F">
        <w:rPr>
          <w:rFonts w:eastAsiaTheme="minorEastAsia" w:cs="Arial"/>
          <w:color w:val="000000"/>
        </w:rPr>
        <w:t xml:space="preserve">urthermore, </w:t>
      </w:r>
      <w:r w:rsidR="00D43DCB">
        <w:rPr>
          <w:rFonts w:eastAsiaTheme="minorEastAsia" w:cs="Arial"/>
          <w:color w:val="000000"/>
        </w:rPr>
        <w:t xml:space="preserve">since the </w:t>
      </w:r>
      <w:r w:rsidR="007E4852">
        <w:rPr>
          <w:rFonts w:eastAsiaTheme="minorEastAsia" w:cs="Arial"/>
          <w:color w:val="000000"/>
        </w:rPr>
        <w:t xml:space="preserve">failure of </w:t>
      </w:r>
      <w:r w:rsidR="00D43DCB">
        <w:rPr>
          <w:rFonts w:eastAsiaTheme="minorEastAsia" w:cs="Arial"/>
          <w:color w:val="000000"/>
        </w:rPr>
        <w:t>preamble transmission is not</w:t>
      </w:r>
      <w:r w:rsidR="007E4852">
        <w:rPr>
          <w:rFonts w:eastAsiaTheme="minorEastAsia" w:cs="Arial"/>
          <w:color w:val="000000"/>
        </w:rPr>
        <w:t xml:space="preserve"> caused by</w:t>
      </w:r>
      <w:r w:rsidR="001D03EB">
        <w:rPr>
          <w:rFonts w:eastAsiaTheme="minorEastAsia" w:cs="Arial"/>
          <w:color w:val="000000"/>
        </w:rPr>
        <w:t xml:space="preserve"> a low transmission power for LBT failure case, the power ramping counter does not need to be increased when the retransmission indication is received. </w:t>
      </w:r>
      <w:r w:rsidR="00976E71">
        <w:rPr>
          <w:rFonts w:eastAsiaTheme="minorEastAsia" w:cs="Arial"/>
          <w:color w:val="000000"/>
        </w:rPr>
        <w:t>Therefore, Option2 is preferred by us to address the LBT failure case during early sync.</w:t>
      </w:r>
    </w:p>
    <w:p w14:paraId="53649D9E" w14:textId="5A855C64" w:rsidR="00434B35" w:rsidRDefault="00321FEE" w:rsidP="00321FEE">
      <w:pPr>
        <w:pStyle w:val="Proposal"/>
      </w:pPr>
      <w:bookmarkStart w:id="6" w:name="_Toc146696718"/>
      <w:bookmarkStart w:id="7" w:name="_Toc146703519"/>
      <w:bookmarkStart w:id="8" w:name="_Toc146703686"/>
      <w:bookmarkStart w:id="9" w:name="_Toc146696719"/>
      <w:bookmarkStart w:id="10" w:name="_Toc146703520"/>
      <w:bookmarkStart w:id="11" w:name="_Toc146703687"/>
      <w:bookmarkStart w:id="12" w:name="_Toc146696720"/>
      <w:bookmarkStart w:id="13" w:name="_Toc146703521"/>
      <w:bookmarkStart w:id="14" w:name="_Toc146703688"/>
      <w:bookmarkStart w:id="15" w:name="_Toc146696721"/>
      <w:bookmarkStart w:id="16" w:name="_Toc146703522"/>
      <w:bookmarkStart w:id="17" w:name="_Toc146703689"/>
      <w:bookmarkStart w:id="18" w:name="_Toc146696722"/>
      <w:bookmarkStart w:id="19" w:name="_Toc146703523"/>
      <w:bookmarkStart w:id="20" w:name="_Toc146703690"/>
      <w:bookmarkStart w:id="21" w:name="_Toc146696723"/>
      <w:bookmarkStart w:id="22" w:name="_Toc146703524"/>
      <w:bookmarkStart w:id="23" w:name="_Toc146703691"/>
      <w:bookmarkStart w:id="24" w:name="_Toc146696724"/>
      <w:bookmarkStart w:id="25" w:name="_Toc146703525"/>
      <w:bookmarkStart w:id="26" w:name="_Toc146703692"/>
      <w:bookmarkStart w:id="27" w:name="_Toc146696725"/>
      <w:bookmarkStart w:id="28" w:name="_Toc146703526"/>
      <w:bookmarkStart w:id="29" w:name="_Toc146703693"/>
      <w:bookmarkStart w:id="30" w:name="_Toc146696726"/>
      <w:bookmarkStart w:id="31" w:name="_Toc146703527"/>
      <w:bookmarkStart w:id="32" w:name="_Toc146703694"/>
      <w:bookmarkStart w:id="33" w:name="_Toc146696727"/>
      <w:bookmarkStart w:id="34" w:name="_Toc146703528"/>
      <w:bookmarkStart w:id="35" w:name="_Toc146703695"/>
      <w:bookmarkStart w:id="36" w:name="_Toc146696728"/>
      <w:bookmarkStart w:id="37" w:name="_Toc146703529"/>
      <w:bookmarkStart w:id="38" w:name="_Toc146703696"/>
      <w:bookmarkStart w:id="39" w:name="_Toc146824183"/>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t>UE transmits the preamble without the power ramping upon reception of PDCCH order with retransmission indication if preamble transmission encounter the LBT failure.</w:t>
      </w:r>
      <w:bookmarkEnd w:id="39"/>
    </w:p>
    <w:p w14:paraId="197DE5C5" w14:textId="195A96AD" w:rsidR="00F20A60" w:rsidRDefault="00F20A60" w:rsidP="0004426D">
      <w:pPr>
        <w:pStyle w:val="2"/>
      </w:pPr>
      <w:r>
        <w:lastRenderedPageBreak/>
        <w:t>RACH-less</w:t>
      </w:r>
      <w:r w:rsidR="00C70DB7">
        <w:t xml:space="preserve"> LTM</w:t>
      </w:r>
    </w:p>
    <w:p w14:paraId="276DDACE" w14:textId="6EB8DB1B" w:rsidR="0090009D" w:rsidRPr="0004426D" w:rsidRDefault="00F01F61" w:rsidP="007801A8">
      <w:pPr>
        <w:pStyle w:val="3"/>
      </w:pPr>
      <w:r>
        <w:t>CG-based first UL transmission</w:t>
      </w:r>
    </w:p>
    <w:p w14:paraId="1C154EDD" w14:textId="77777777" w:rsidR="00B53A50" w:rsidRDefault="00B53A50" w:rsidP="00B53A50">
      <w:r>
        <w:t xml:space="preserve">For RACH-LESS LTM, the configured grants can be preconfigured to UE for first UL data transmission and the CG resources are associated with beams. Upon reception of LTM cell switch command, UE performs the first UL data transmission on the CG occasion associated with the beam </w:t>
      </w:r>
      <w:r>
        <w:rPr>
          <w:rFonts w:hint="eastAsia"/>
        </w:rPr>
        <w:t>indicated</w:t>
      </w:r>
      <w:r>
        <w:t xml:space="preserve"> </w:t>
      </w:r>
      <w:r>
        <w:rPr>
          <w:rFonts w:hint="eastAsia"/>
        </w:rPr>
        <w:t>by</w:t>
      </w:r>
      <w:r>
        <w:t xml:space="preserve"> </w:t>
      </w:r>
      <w:r>
        <w:rPr>
          <w:rFonts w:hint="eastAsia"/>
        </w:rPr>
        <w:t>the</w:t>
      </w:r>
      <w:r>
        <w:t xml:space="preserve"> LTM MAC CE to inform UE’s arrival to target cell.</w:t>
      </w:r>
    </w:p>
    <w:p w14:paraId="787F3B50" w14:textId="77777777" w:rsidR="00B53A50" w:rsidRDefault="00B53A50" w:rsidP="00B53A50">
      <w:r>
        <w:t xml:space="preserve">As defined in TS38.321, UE will start or restart the </w:t>
      </w:r>
      <w:proofErr w:type="spellStart"/>
      <w:r w:rsidRPr="00C30911">
        <w:t>configuredGrantTimer</w:t>
      </w:r>
      <w:proofErr w:type="spellEnd"/>
      <w:r w:rsidRPr="00C30911">
        <w:t xml:space="preserve"> for the corresponding HARQ process</w:t>
      </w:r>
      <w:r>
        <w:t xml:space="preserve"> when the UL transmission on CG is performed. The main purpose of introducing CGT is to avoid overriding of the data in HARQ buffer, i.e., if the CGT for a HARQ process is running, new UL transmission on the CG occasion associated with the same HARQ process is not allowed. For LTM, CGT can be reused to guarantee the buffered initial UL message will not be replaced by new UL transmission. </w:t>
      </w:r>
    </w:p>
    <w:p w14:paraId="441373C2" w14:textId="77777777" w:rsidR="00B53A50" w:rsidRDefault="00B53A50" w:rsidP="00B53A50">
      <w:pPr>
        <w:pStyle w:val="Proposal"/>
        <w:widowControl w:val="0"/>
        <w:tabs>
          <w:tab w:val="left" w:pos="1304"/>
        </w:tabs>
        <w:textAlignment w:val="auto"/>
      </w:pPr>
      <w:bookmarkStart w:id="40" w:name="_Toc142664758"/>
      <w:bookmarkStart w:id="41" w:name="_Toc146824184"/>
      <w:r>
        <w:rPr>
          <w:rFonts w:cs="Arial"/>
        </w:rPr>
        <w:t>UE starts the CGT after the first UL data transmission is performed on CG occasion.</w:t>
      </w:r>
      <w:bookmarkEnd w:id="40"/>
      <w:bookmarkEnd w:id="41"/>
    </w:p>
    <w:p w14:paraId="394CB185" w14:textId="77777777" w:rsidR="00B53A50" w:rsidRDefault="00B53A50" w:rsidP="00B53A50">
      <w:r>
        <w:rPr>
          <w:rFonts w:hint="eastAsia"/>
        </w:rPr>
        <w:t>B</w:t>
      </w:r>
      <w:r>
        <w:t>ased on the agreement made in previous meeting, the acknowledgement for the first UL data is expected by UE in order to declare the successful completion of RACH-less LTM.</w:t>
      </w:r>
    </w:p>
    <w:tbl>
      <w:tblPr>
        <w:tblStyle w:val="af9"/>
        <w:tblW w:w="0" w:type="auto"/>
        <w:tblInd w:w="988" w:type="dxa"/>
        <w:tblLook w:val="04A0" w:firstRow="1" w:lastRow="0" w:firstColumn="1" w:lastColumn="0" w:noHBand="0" w:noVBand="1"/>
      </w:tblPr>
      <w:tblGrid>
        <w:gridCol w:w="7512"/>
      </w:tblGrid>
      <w:tr w:rsidR="00B53A50" w14:paraId="7B453718" w14:textId="77777777" w:rsidTr="006A5D7D">
        <w:tc>
          <w:tcPr>
            <w:tcW w:w="7512" w:type="dxa"/>
          </w:tcPr>
          <w:p w14:paraId="4E42FF33" w14:textId="77777777" w:rsidR="00B53A50" w:rsidRDefault="00B53A50" w:rsidP="00B53A50">
            <w:pPr>
              <w:pStyle w:val="Agreement"/>
              <w:tabs>
                <w:tab w:val="num" w:pos="360"/>
              </w:tabs>
              <w:ind w:left="360"/>
            </w:pPr>
            <w:bookmarkStart w:id="42" w:name="_Hlk146540582"/>
            <w:r>
              <w:t>For RACH-less LTM, the UE considers that LTM execution procedure is successfully complete when the UE determines the NW has successfully received its first UL data.</w:t>
            </w:r>
          </w:p>
        </w:tc>
      </w:tr>
      <w:bookmarkEnd w:id="42"/>
    </w:tbl>
    <w:p w14:paraId="19594FD6" w14:textId="77777777" w:rsidR="00A30314" w:rsidRDefault="00A30314" w:rsidP="00B53A50"/>
    <w:p w14:paraId="295F7F51" w14:textId="3839B81F" w:rsidR="00B53A50" w:rsidRDefault="00B53A50" w:rsidP="00B53A50">
      <w:r>
        <w:t>If UE is configured with CG, further discussion is needed on whether these CG resources can be used for UL data transmissions other than the first UL data. Before the first UL data is confirmed by NW, other new UL transmissions to target cell would be inefficient since there is a risk that the LTM procedure cannot be successfully completed in final. Based on this understanding, it is proposed that UE is not allowed to perform new UL data transmissions on CG before LTM completion.</w:t>
      </w:r>
    </w:p>
    <w:p w14:paraId="4FA419F8" w14:textId="77777777" w:rsidR="00B53A50" w:rsidRDefault="00B53A50" w:rsidP="00B53A50">
      <w:pPr>
        <w:pStyle w:val="Proposal"/>
        <w:widowControl w:val="0"/>
        <w:tabs>
          <w:tab w:val="left" w:pos="1304"/>
        </w:tabs>
        <w:textAlignment w:val="auto"/>
      </w:pPr>
      <w:bookmarkStart w:id="43" w:name="_Toc142664759"/>
      <w:bookmarkStart w:id="44" w:name="_Toc146824185"/>
      <w:r w:rsidDel="00B66EEF">
        <w:rPr>
          <w:rFonts w:hint="eastAsia"/>
        </w:rPr>
        <w:t>N</w:t>
      </w:r>
      <w:r w:rsidDel="00B66EEF">
        <w:t>ew UL data transmissions on CG are not allowed before LTM completion.</w:t>
      </w:r>
      <w:bookmarkEnd w:id="43"/>
      <w:bookmarkEnd w:id="44"/>
    </w:p>
    <w:p w14:paraId="65852D3D" w14:textId="04177078" w:rsidR="00B53A50" w:rsidRDefault="00B53A50" w:rsidP="00B53A50">
      <w:r>
        <w:t xml:space="preserve">Upon the CGT expires, the CG occasion associated with the corresponding HARQ process is valid for new UL data transmission as in legacy. While this behaviour may not be followed for LTM considering that </w:t>
      </w:r>
      <w:r w:rsidR="000635E8">
        <w:t xml:space="preserve">other </w:t>
      </w:r>
      <w:r>
        <w:t xml:space="preserve">new UL transmissions are not </w:t>
      </w:r>
      <w:r w:rsidR="000635E8">
        <w:t xml:space="preserve">expected </w:t>
      </w:r>
      <w:r>
        <w:t xml:space="preserve">before LTM completion. In our understanding, the duration of CGT might be long enough for NW to respond, so </w:t>
      </w:r>
      <w:r w:rsidRPr="00086A33">
        <w:rPr>
          <w:rFonts w:cs="Arial"/>
        </w:rPr>
        <w:t>if no ack for the first UL transmission is received when the CGT expires</w:t>
      </w:r>
      <w:r>
        <w:rPr>
          <w:rFonts w:cs="Arial"/>
        </w:rPr>
        <w:t>, the LTM procedure can be considered as failure</w:t>
      </w:r>
      <w:r w:rsidRPr="00086A33">
        <w:rPr>
          <w:rFonts w:cs="Arial"/>
        </w:rPr>
        <w:t>.</w:t>
      </w:r>
    </w:p>
    <w:p w14:paraId="41255773" w14:textId="77777777" w:rsidR="00B53A50" w:rsidDel="00B66EEF" w:rsidRDefault="00B53A50" w:rsidP="00B53A50">
      <w:pPr>
        <w:pStyle w:val="Proposal"/>
        <w:widowControl w:val="0"/>
        <w:tabs>
          <w:tab w:val="left" w:pos="1304"/>
        </w:tabs>
        <w:textAlignment w:val="auto"/>
      </w:pPr>
      <w:bookmarkStart w:id="45" w:name="_Toc142664760"/>
      <w:bookmarkStart w:id="46" w:name="_Toc146824186"/>
      <w:r>
        <w:rPr>
          <w:rFonts w:cs="Arial"/>
        </w:rPr>
        <w:t>Upon the expiry of CGT, the LTM procedure is considered as failure if the acknowledgement for the first UL transmission is not received from NW.</w:t>
      </w:r>
      <w:bookmarkEnd w:id="45"/>
      <w:bookmarkEnd w:id="46"/>
    </w:p>
    <w:p w14:paraId="5098ABE5" w14:textId="77777777" w:rsidR="00B53A50" w:rsidRDefault="00B53A50" w:rsidP="00B53A50">
      <w:r>
        <w:t>According to current specifications, the CG resources can be configured to associate with multiple HARQ processes and the CG occasions are available for transmission if the corresponding CGT is not running. For LTM, it is not expected to perform parallel UL transmissions on CG occasions associated with multiple HARQ processes before LTM completion, so we may have the following alternatives for avoidance:</w:t>
      </w:r>
    </w:p>
    <w:p w14:paraId="0C075739" w14:textId="77777777" w:rsidR="00B53A50" w:rsidRDefault="00B53A50" w:rsidP="00B53A50">
      <w:pPr>
        <w:pStyle w:val="afb"/>
        <w:numPr>
          <w:ilvl w:val="1"/>
          <w:numId w:val="67"/>
        </w:numPr>
        <w:ind w:firstLineChars="0"/>
      </w:pPr>
      <w:r>
        <w:rPr>
          <w:rFonts w:hint="eastAsia"/>
        </w:rPr>
        <w:t>A</w:t>
      </w:r>
      <w:r>
        <w:t>lt1: Only one HARQ process can be used for CG-based UL transmission during LTM, e.g., the HARQ process ID can be based on NW configuration or be 0 in default.</w:t>
      </w:r>
    </w:p>
    <w:p w14:paraId="10A9CFD2" w14:textId="77777777" w:rsidR="00B53A50" w:rsidRDefault="00B53A50" w:rsidP="00B53A50">
      <w:pPr>
        <w:pStyle w:val="afb"/>
        <w:numPr>
          <w:ilvl w:val="1"/>
          <w:numId w:val="67"/>
        </w:numPr>
        <w:ind w:firstLineChars="0"/>
      </w:pPr>
      <w:r>
        <w:rPr>
          <w:rFonts w:hint="eastAsia"/>
        </w:rPr>
        <w:t>A</w:t>
      </w:r>
      <w:r>
        <w:t xml:space="preserve">lt2: Introducing a restriction in MAC specification to prohibit the use of CG resources associated with other HARQ processes during LTM. </w:t>
      </w:r>
    </w:p>
    <w:p w14:paraId="5D9661E9" w14:textId="77777777" w:rsidR="00B53A50" w:rsidRDefault="00B53A50" w:rsidP="00B53A50">
      <w:r>
        <w:t>Alt1 is more desirable since Alt2 may lead to a waste of resources.</w:t>
      </w:r>
    </w:p>
    <w:p w14:paraId="6D371171" w14:textId="77777777" w:rsidR="00B53A50" w:rsidRPr="000F4BF3" w:rsidRDefault="00B53A50" w:rsidP="00B53A50">
      <w:pPr>
        <w:pStyle w:val="Proposal"/>
        <w:widowControl w:val="0"/>
        <w:tabs>
          <w:tab w:val="left" w:pos="1304"/>
        </w:tabs>
        <w:textAlignment w:val="auto"/>
        <w:rPr>
          <w:rFonts w:cs="Arial"/>
        </w:rPr>
      </w:pPr>
      <w:bookmarkStart w:id="47" w:name="_Toc142664761"/>
      <w:bookmarkStart w:id="48" w:name="_Toc146824187"/>
      <w:r w:rsidRPr="000F4BF3">
        <w:rPr>
          <w:rFonts w:cs="Arial" w:hint="eastAsia"/>
        </w:rPr>
        <w:t>O</w:t>
      </w:r>
      <w:r w:rsidRPr="000F4BF3">
        <w:rPr>
          <w:rFonts w:cs="Arial"/>
        </w:rPr>
        <w:t>nly one HARQ process can be used for CG-based UL transmission for RACH-less LTM. FFS on how to determine the HARQ process id, e.g. use HARQ process 0 by default or rely on NW configuration.</w:t>
      </w:r>
      <w:bookmarkEnd w:id="47"/>
      <w:bookmarkEnd w:id="48"/>
    </w:p>
    <w:p w14:paraId="633EF2E2" w14:textId="73CE6D3B" w:rsidR="00A855D3" w:rsidRDefault="00B53A50" w:rsidP="00B53A50">
      <w:r>
        <w:t xml:space="preserve">After the LTM procedure is successfully completed, the CG configuration used for the first UL data transmission may not be efficient for the following UL data transmissions, e.g., the association relationship between beams and CG occasions is not needed since legacy </w:t>
      </w:r>
      <w:r w:rsidR="00A855D3">
        <w:t>beam management</w:t>
      </w:r>
      <w:r>
        <w:t xml:space="preserve"> procedure will be applied. </w:t>
      </w:r>
      <w:r w:rsidR="00A855D3">
        <w:t>During last RAN2 meeting, we have the following observation on how to handle the Type1 CG resource on LTM completion.</w:t>
      </w:r>
    </w:p>
    <w:tbl>
      <w:tblPr>
        <w:tblStyle w:val="af9"/>
        <w:tblW w:w="0" w:type="auto"/>
        <w:tblInd w:w="988" w:type="dxa"/>
        <w:tblLook w:val="04A0" w:firstRow="1" w:lastRow="0" w:firstColumn="1" w:lastColumn="0" w:noHBand="0" w:noVBand="1"/>
      </w:tblPr>
      <w:tblGrid>
        <w:gridCol w:w="7512"/>
      </w:tblGrid>
      <w:tr w:rsidR="00484D22" w14:paraId="63FA34B3" w14:textId="77777777" w:rsidTr="00B345DD">
        <w:tc>
          <w:tcPr>
            <w:tcW w:w="7512" w:type="dxa"/>
          </w:tcPr>
          <w:p w14:paraId="57A4AFD4" w14:textId="7577BE6E" w:rsidR="00484D22" w:rsidRPr="0004426D" w:rsidRDefault="00484D22" w:rsidP="0004426D">
            <w:pPr>
              <w:pStyle w:val="Agreement"/>
              <w:tabs>
                <w:tab w:val="num" w:pos="360"/>
              </w:tabs>
              <w:ind w:left="360"/>
            </w:pPr>
            <w:r>
              <w:t xml:space="preserve">Observation: In cases for which it is desired that CG used for LTM is not used further once the UE has made the cell its new serving cell, it is </w:t>
            </w:r>
            <w:r>
              <w:lastRenderedPageBreak/>
              <w:t>assumed that the network could release Type1 CG resource on LTM completion (existing functionality)</w:t>
            </w:r>
          </w:p>
        </w:tc>
      </w:tr>
    </w:tbl>
    <w:p w14:paraId="459557D7" w14:textId="46CC49AC" w:rsidR="00484D22" w:rsidRDefault="00484D22" w:rsidP="00B53A50"/>
    <w:p w14:paraId="26332B65" w14:textId="00003E8C" w:rsidR="00A21416" w:rsidRPr="0004426D" w:rsidRDefault="00A21416" w:rsidP="00B53A50">
      <w:r>
        <w:rPr>
          <w:rFonts w:hint="eastAsia"/>
        </w:rPr>
        <w:t>W</w:t>
      </w:r>
      <w:r>
        <w:t>hile the legacy behaviour is not enough to restrict that the CG resources are not used by UE after LTM completion, e.g., the CG type1 resources are still available at MAC and the grants can be applied for UL transmission</w:t>
      </w:r>
      <w:r w:rsidR="00681EA6">
        <w:t>s</w:t>
      </w:r>
      <w:r w:rsidR="000E30F2">
        <w:t xml:space="preserve"> before released by RRC</w:t>
      </w:r>
      <w:r>
        <w:t xml:space="preserve">. </w:t>
      </w:r>
      <w:r w:rsidR="00681EA6">
        <w:t>Therefore,</w:t>
      </w:r>
      <w:r w:rsidR="000662A5">
        <w:t xml:space="preserve"> additional UE behaviour needs to be defined in order to avoid the use of CG resources before the reception of release indication from NW, i.e.,</w:t>
      </w:r>
      <w:r w:rsidR="000E30F2">
        <w:t xml:space="preserve"> it is proposed that t</w:t>
      </w:r>
      <w:r w:rsidR="000E30F2" w:rsidRPr="000E30F2">
        <w:t xml:space="preserve">he CG type1 resources used for RACH-less LTM are cleared </w:t>
      </w:r>
      <w:r w:rsidR="004161DA">
        <w:t>in</w:t>
      </w:r>
      <w:r w:rsidR="000E30F2" w:rsidRPr="000E30F2">
        <w:t xml:space="preserve"> MAC upon LTM completion</w:t>
      </w:r>
      <w:r w:rsidR="000E30F2">
        <w:t>.</w:t>
      </w:r>
      <w:r w:rsidR="000662A5">
        <w:t xml:space="preserve"> </w:t>
      </w:r>
    </w:p>
    <w:p w14:paraId="4F79D530" w14:textId="60DE1BBE" w:rsidR="00B53A50" w:rsidRDefault="00681EA6" w:rsidP="00B53A50">
      <w:pPr>
        <w:pStyle w:val="Proposal"/>
        <w:widowControl w:val="0"/>
        <w:tabs>
          <w:tab w:val="left" w:pos="1304"/>
        </w:tabs>
        <w:textAlignment w:val="auto"/>
        <w:rPr>
          <w:rFonts w:cs="Arial"/>
        </w:rPr>
      </w:pPr>
      <w:bookmarkStart w:id="49" w:name="_Toc134264309"/>
      <w:bookmarkStart w:id="50" w:name="_Toc134643127"/>
      <w:bookmarkStart w:id="51" w:name="_Toc134643395"/>
      <w:bookmarkStart w:id="52" w:name="_Toc134643431"/>
      <w:bookmarkStart w:id="53" w:name="_Toc142664763"/>
      <w:bookmarkStart w:id="54" w:name="_Toc146824188"/>
      <w:bookmarkEnd w:id="49"/>
      <w:bookmarkEnd w:id="50"/>
      <w:bookmarkEnd w:id="51"/>
      <w:bookmarkEnd w:id="52"/>
      <w:r>
        <w:rPr>
          <w:rFonts w:cs="Arial"/>
        </w:rPr>
        <w:t xml:space="preserve">The </w:t>
      </w:r>
      <w:r w:rsidR="00B53A50">
        <w:rPr>
          <w:rFonts w:cs="Arial"/>
        </w:rPr>
        <w:t>CG</w:t>
      </w:r>
      <w:r>
        <w:rPr>
          <w:rFonts w:cs="Arial"/>
        </w:rPr>
        <w:t xml:space="preserve"> type1</w:t>
      </w:r>
      <w:r w:rsidR="00B53A50">
        <w:rPr>
          <w:rFonts w:cs="Arial"/>
        </w:rPr>
        <w:t xml:space="preserve"> resources </w:t>
      </w:r>
      <w:r>
        <w:rPr>
          <w:rFonts w:cs="Arial"/>
        </w:rPr>
        <w:t xml:space="preserve">used for RACH-less LTM </w:t>
      </w:r>
      <w:r w:rsidR="00B53A50">
        <w:rPr>
          <w:rFonts w:cs="Arial"/>
        </w:rPr>
        <w:t xml:space="preserve">are cleared </w:t>
      </w:r>
      <w:r>
        <w:rPr>
          <w:rFonts w:cs="Arial"/>
        </w:rPr>
        <w:t>at</w:t>
      </w:r>
      <w:r w:rsidR="00B53A50">
        <w:rPr>
          <w:rFonts w:cs="Arial"/>
        </w:rPr>
        <w:t xml:space="preserve"> </w:t>
      </w:r>
      <w:r w:rsidR="003E4F44">
        <w:rPr>
          <w:rFonts w:cs="Arial"/>
        </w:rPr>
        <w:t xml:space="preserve">least in </w:t>
      </w:r>
      <w:r w:rsidR="00B53A50">
        <w:rPr>
          <w:rFonts w:cs="Arial"/>
        </w:rPr>
        <w:t>MAC</w:t>
      </w:r>
      <w:r w:rsidR="008E2A0B">
        <w:rPr>
          <w:rFonts w:cs="Arial"/>
        </w:rPr>
        <w:t xml:space="preserve"> </w:t>
      </w:r>
      <w:r w:rsidR="007944B4">
        <w:rPr>
          <w:rFonts w:cs="Arial"/>
        </w:rPr>
        <w:t xml:space="preserve">autonomously </w:t>
      </w:r>
      <w:r w:rsidR="008E2A0B">
        <w:rPr>
          <w:rFonts w:cs="Arial"/>
        </w:rPr>
        <w:t>by UE</w:t>
      </w:r>
      <w:r w:rsidR="00B53A50">
        <w:rPr>
          <w:rFonts w:cs="Arial"/>
        </w:rPr>
        <w:t xml:space="preserve"> upon LTM completion.</w:t>
      </w:r>
      <w:bookmarkEnd w:id="53"/>
      <w:bookmarkEnd w:id="54"/>
    </w:p>
    <w:p w14:paraId="34F59B39" w14:textId="098B510C" w:rsidR="00F01F61" w:rsidRDefault="00F01F61" w:rsidP="00F01F61">
      <w:pPr>
        <w:pStyle w:val="3"/>
      </w:pPr>
      <w:r>
        <w:t>Completion indication</w:t>
      </w:r>
    </w:p>
    <w:p w14:paraId="614868AF" w14:textId="7D8083C9" w:rsidR="00F01F61" w:rsidRDefault="0004426D" w:rsidP="00F01F61">
      <w:r>
        <w:t>For RACH-less LTM,</w:t>
      </w:r>
      <w:r w:rsidR="00FD633E">
        <w:t xml:space="preserve"> an assumption was made that UE determines the NW has successfully received its first UL data if a PDCCH addressed by C-RNTI is received from the target cell after the first UL data transmission.</w:t>
      </w:r>
      <w:r>
        <w:t xml:space="preserve"> </w:t>
      </w:r>
      <w:r w:rsidR="00FD633E">
        <w:t>Further discussion is needed on whether a specific DL assignment should be scheduled by this PDCCH.</w:t>
      </w:r>
    </w:p>
    <w:tbl>
      <w:tblPr>
        <w:tblStyle w:val="af9"/>
        <w:tblW w:w="0" w:type="auto"/>
        <w:tblInd w:w="988" w:type="dxa"/>
        <w:tblLook w:val="04A0" w:firstRow="1" w:lastRow="0" w:firstColumn="1" w:lastColumn="0" w:noHBand="0" w:noVBand="1"/>
      </w:tblPr>
      <w:tblGrid>
        <w:gridCol w:w="7512"/>
      </w:tblGrid>
      <w:tr w:rsidR="00DA7E0E" w14:paraId="285B94EF" w14:textId="77777777" w:rsidTr="00B345DD">
        <w:tc>
          <w:tcPr>
            <w:tcW w:w="7512" w:type="dxa"/>
          </w:tcPr>
          <w:p w14:paraId="0984025E" w14:textId="437D86B0" w:rsidR="00DA7E0E" w:rsidRPr="00B345DD" w:rsidRDefault="00DA7E0E" w:rsidP="0004426D">
            <w:pPr>
              <w:pStyle w:val="Agreement"/>
              <w:tabs>
                <w:tab w:val="num" w:pos="360"/>
              </w:tabs>
              <w:ind w:left="360"/>
            </w:pPr>
            <w:r w:rsidRPr="007801A8">
              <w:t xml:space="preserve">RAN2 assumes For RACH-less LTM, the UE determines successful reception of its first UL data based on receiving a PDCCH addressing the UE’s C-RNTI in the target cell scheduling a new transmission after the first UL data, (FFS if specified contents should be transmitted with this transmission, e.g. as LTE MAC CE). </w:t>
            </w:r>
          </w:p>
        </w:tc>
      </w:tr>
    </w:tbl>
    <w:p w14:paraId="6BE9F032" w14:textId="77777777" w:rsidR="00DA7E0E" w:rsidRPr="0004426D" w:rsidRDefault="00DA7E0E" w:rsidP="00F01F61"/>
    <w:p w14:paraId="353AD23D" w14:textId="455DF9FB" w:rsidR="00F01F61" w:rsidRDefault="00F01F61" w:rsidP="00F01F61">
      <w:r>
        <w:rPr>
          <w:rFonts w:cs="Arial"/>
          <w:lang w:val="fi-FI"/>
        </w:rPr>
        <w:t xml:space="preserve">Reception of new UL transmission scheduling for the same HARQ process as the one used for first UL transmission can be an option, i.e., UE determines the first UL </w:t>
      </w:r>
      <w:r w:rsidR="002A2DFB">
        <w:rPr>
          <w:rFonts w:cs="Arial"/>
          <w:lang w:val="fi-FI"/>
        </w:rPr>
        <w:t xml:space="preserve">data </w:t>
      </w:r>
      <w:r>
        <w:rPr>
          <w:rFonts w:cs="Arial"/>
          <w:lang w:val="fi-FI"/>
        </w:rPr>
        <w:t>has been successfully transmitted if the NDI is toggled. While the reception of new transmission scheduling can not be guaranteed, waiting for the schedulling of new transmission may lead to latency on declaring a LTM completion, thus an explicit DL message is required</w:t>
      </w:r>
      <w:r>
        <w:rPr>
          <w:rFonts w:cs="Arial"/>
        </w:rPr>
        <w:t>.</w:t>
      </w:r>
      <w:r>
        <w:t xml:space="preserve"> </w:t>
      </w:r>
      <w:r>
        <w:rPr>
          <w:lang w:val="en-US"/>
        </w:rPr>
        <w:t>In our understanding, cell switch can be considered as completed if a DL message for LTM success indication confirmation is received, e.g., contention resolution MAC CE as in R14 RACH-Less HO can be reused or RAN2 can further discuss which DL message is utilized for LTM success indication confirmation.</w:t>
      </w:r>
    </w:p>
    <w:p w14:paraId="2CA044C7" w14:textId="5C8A9892" w:rsidR="00F01F61" w:rsidRDefault="00F01F61" w:rsidP="00F01F61">
      <w:pPr>
        <w:pStyle w:val="Proposal"/>
        <w:rPr>
          <w:lang w:val="en-US"/>
        </w:rPr>
      </w:pPr>
      <w:bookmarkStart w:id="55" w:name="_Toc146541594"/>
      <w:bookmarkStart w:id="56" w:name="_Toc146824189"/>
      <w:r w:rsidRPr="00663863">
        <w:rPr>
          <w:lang w:val="en-US"/>
        </w:rPr>
        <w:t>For RACH-Less LTM, handover is considered as completed if a UE contention resolution MAC CE is received.</w:t>
      </w:r>
      <w:bookmarkEnd w:id="55"/>
      <w:bookmarkEnd w:id="56"/>
    </w:p>
    <w:p w14:paraId="4C0C05E9" w14:textId="75C09688" w:rsidR="00F01F61" w:rsidRPr="007801A8" w:rsidRDefault="00F01F61" w:rsidP="007801A8">
      <w:pPr>
        <w:pStyle w:val="3"/>
      </w:pPr>
      <w:r>
        <w:t>TA validation</w:t>
      </w:r>
    </w:p>
    <w:p w14:paraId="1B7B5F3C" w14:textId="7FF1BE95" w:rsidR="00F01F61" w:rsidRDefault="00F01F61" w:rsidP="00F01F61">
      <w:pPr>
        <w:rPr>
          <w:rFonts w:cs="Arial"/>
          <w:lang w:val="fi-FI"/>
        </w:rPr>
      </w:pPr>
      <w:r w:rsidRPr="001E3F09">
        <w:rPr>
          <w:rFonts w:cs="Arial"/>
          <w:lang w:val="fi-FI"/>
        </w:rPr>
        <w:t>In RAN2#123</w:t>
      </w:r>
      <w:r>
        <w:rPr>
          <w:rFonts w:cs="Arial"/>
          <w:lang w:val="fi-FI"/>
        </w:rPr>
        <w:t xml:space="preserve"> </w:t>
      </w:r>
      <w:r w:rsidRPr="001E3F09">
        <w:rPr>
          <w:rFonts w:cs="Arial"/>
          <w:lang w:val="fi-FI"/>
        </w:rPr>
        <w:t>meeting</w:t>
      </w:r>
      <w:r>
        <w:rPr>
          <w:rFonts w:cs="Arial" w:hint="eastAsia"/>
          <w:lang w:val="fi-FI"/>
        </w:rPr>
        <w:t>,</w:t>
      </w:r>
      <w:r>
        <w:rPr>
          <w:rFonts w:cs="Arial"/>
          <w:lang w:val="fi-FI"/>
        </w:rPr>
        <w:t xml:space="preserve"> </w:t>
      </w:r>
      <w:r w:rsidRPr="001E3F09">
        <w:rPr>
          <w:rFonts w:cs="Arial"/>
          <w:lang w:val="fi-FI"/>
        </w:rPr>
        <w:t>RAN2 agreed to focus on “without RAR” early sync procedure as TA of candidate cell can be indicated in LTM cell switch command</w:t>
      </w:r>
      <w:r>
        <w:rPr>
          <w:rFonts w:cs="Arial"/>
          <w:lang w:val="fi-FI"/>
        </w:rPr>
        <w:t>.</w:t>
      </w:r>
    </w:p>
    <w:tbl>
      <w:tblPr>
        <w:tblStyle w:val="af9"/>
        <w:tblW w:w="0" w:type="auto"/>
        <w:tblInd w:w="988" w:type="dxa"/>
        <w:tblLook w:val="04A0" w:firstRow="1" w:lastRow="0" w:firstColumn="1" w:lastColumn="0" w:noHBand="0" w:noVBand="1"/>
      </w:tblPr>
      <w:tblGrid>
        <w:gridCol w:w="7512"/>
      </w:tblGrid>
      <w:tr w:rsidR="001A1ECA" w14:paraId="3DFDCF39" w14:textId="77777777" w:rsidTr="00B345DD">
        <w:tc>
          <w:tcPr>
            <w:tcW w:w="7512" w:type="dxa"/>
          </w:tcPr>
          <w:p w14:paraId="33EEC378" w14:textId="77777777" w:rsidR="001A1ECA" w:rsidRDefault="001A1ECA" w:rsidP="007801A8">
            <w:pPr>
              <w:pStyle w:val="Agreement"/>
              <w:tabs>
                <w:tab w:val="num" w:pos="360"/>
              </w:tabs>
              <w:ind w:left="360"/>
            </w:pPr>
            <w:r w:rsidRPr="00D07B7E">
              <w:t xml:space="preserve">For PDCCH ordered early TA </w:t>
            </w:r>
            <w:r w:rsidRPr="00DE122C">
              <w:t>acquisition without RAR, there</w:t>
            </w:r>
            <w:r w:rsidRPr="00D07B7E">
              <w:t xml:space="preserve"> is </w:t>
            </w:r>
            <w:r w:rsidRPr="007801A8">
              <w:t>no need</w:t>
            </w:r>
            <w:r w:rsidRPr="00D07B7E">
              <w:t xml:space="preserve"> for UE</w:t>
            </w:r>
            <w:r>
              <w:t xml:space="preserve"> to</w:t>
            </w:r>
            <w:r w:rsidRPr="00D07B7E">
              <w:t xml:space="preserve"> maintain the TA timer for candidate cell (i.e. it is NW implementation to determine the TA validity)</w:t>
            </w:r>
            <w:r>
              <w:t xml:space="preserve">, TA is given in the cell switch MAC CE (when available in the network). </w:t>
            </w:r>
          </w:p>
          <w:p w14:paraId="616A16E9" w14:textId="7F6F9455" w:rsidR="001A1ECA" w:rsidRPr="00B345DD" w:rsidRDefault="001A1ECA">
            <w:pPr>
              <w:pStyle w:val="Agreement"/>
              <w:tabs>
                <w:tab w:val="num" w:pos="360"/>
              </w:tabs>
              <w:ind w:left="360"/>
            </w:pPr>
            <w:r>
              <w:t xml:space="preserve">RAN2 doesn’t see a need for a solution with RAR in for Rel-18. </w:t>
            </w:r>
          </w:p>
        </w:tc>
      </w:tr>
    </w:tbl>
    <w:p w14:paraId="782950E3" w14:textId="77777777" w:rsidR="001A1ECA" w:rsidRPr="007801A8" w:rsidRDefault="001A1ECA" w:rsidP="00F01F61">
      <w:pPr>
        <w:rPr>
          <w:rFonts w:cs="Arial"/>
          <w:b/>
        </w:rPr>
      </w:pPr>
    </w:p>
    <w:p w14:paraId="6F22E9D4" w14:textId="77777777" w:rsidR="00F01F61" w:rsidRDefault="00F01F61" w:rsidP="00F01F61">
      <w:pPr>
        <w:rPr>
          <w:rFonts w:cs="Arial"/>
          <w:lang w:val="fi-FI"/>
        </w:rPr>
      </w:pPr>
      <w:r w:rsidRPr="001E3F09">
        <w:rPr>
          <w:rFonts w:cs="Arial"/>
          <w:lang w:val="fi-FI"/>
        </w:rPr>
        <w:t xml:space="preserve">With </w:t>
      </w:r>
      <w:r>
        <w:rPr>
          <w:rFonts w:cs="Arial"/>
          <w:lang w:val="fi-FI"/>
        </w:rPr>
        <w:t xml:space="preserve">the </w:t>
      </w:r>
      <w:r w:rsidRPr="001E3F09">
        <w:rPr>
          <w:rFonts w:cs="Arial"/>
          <w:lang w:val="fi-FI"/>
        </w:rPr>
        <w:t>PDCCH order</w:t>
      </w:r>
      <w:r>
        <w:rPr>
          <w:rFonts w:cs="Arial"/>
          <w:lang w:val="fi-FI"/>
        </w:rPr>
        <w:t xml:space="preserve"> triggered</w:t>
      </w:r>
      <w:r w:rsidRPr="001E3F09">
        <w:rPr>
          <w:rFonts w:cs="Arial"/>
          <w:lang w:val="fi-FI"/>
        </w:rPr>
        <w:t xml:space="preserve"> </w:t>
      </w:r>
      <w:r>
        <w:rPr>
          <w:rFonts w:cs="Arial"/>
          <w:lang w:val="fi-FI"/>
        </w:rPr>
        <w:t xml:space="preserve">by </w:t>
      </w:r>
      <w:r w:rsidRPr="001E3F09">
        <w:rPr>
          <w:rFonts w:cs="Arial"/>
          <w:lang w:val="fi-FI"/>
        </w:rPr>
        <w:t>early sync, UE perform</w:t>
      </w:r>
      <w:r>
        <w:rPr>
          <w:rFonts w:cs="Arial"/>
          <w:lang w:val="fi-FI"/>
        </w:rPr>
        <w:t>s</w:t>
      </w:r>
      <w:r w:rsidRPr="001E3F09">
        <w:rPr>
          <w:rFonts w:cs="Arial"/>
          <w:lang w:val="fi-FI"/>
        </w:rPr>
        <w:t xml:space="preserve"> preamble transmission to assist candidate cell to obtain the TA info</w:t>
      </w:r>
      <w:r>
        <w:rPr>
          <w:rFonts w:cs="Arial"/>
          <w:lang w:val="fi-FI"/>
        </w:rPr>
        <w:t xml:space="preserve">. Then NW triggers LTM cell switch with the previously obtianed TA. As we know, the TA is determined by candidate/target cell, and the cell switch is triggered by souce serving cell. One potential issue is that the source serving cell may include the TA info that indicated by candidate/target cell in the LTM cell switch command and deliver it to UE to trigger cell switching. While the indicated TA may be outdated due to UE movement since it is not a real-time estimation. </w:t>
      </w:r>
    </w:p>
    <w:p w14:paraId="29716008" w14:textId="77777777" w:rsidR="00F01F61" w:rsidRPr="00166E79" w:rsidRDefault="00F01F61" w:rsidP="00F01F61">
      <w:pPr>
        <w:rPr>
          <w:rFonts w:cs="Arial"/>
          <w:lang w:val="fi-FI"/>
        </w:rPr>
      </w:pPr>
      <w:r>
        <w:rPr>
          <w:rFonts w:cs="Arial"/>
          <w:lang w:val="fi-FI"/>
        </w:rPr>
        <w:t xml:space="preserve">To guarantee the validity of the indicated TA, we can follow similar way in R17 SDT to check the validity of the TA. In R17 SDT, UE will </w:t>
      </w:r>
      <w:r w:rsidRPr="00B71987">
        <w:t>store the RSRP of the downlink pathloss reference for TA validation</w:t>
      </w:r>
      <w:r>
        <w:t xml:space="preserve"> upon reception of RRC release message, and then compare</w:t>
      </w:r>
      <w:r w:rsidRPr="00C01C82">
        <w:rPr>
          <w:rFonts w:eastAsia="等线"/>
        </w:rPr>
        <w:t xml:space="preserve"> </w:t>
      </w:r>
      <w:r>
        <w:rPr>
          <w:rFonts w:eastAsia="等线"/>
        </w:rPr>
        <w:t>the RSRP difference</w:t>
      </w:r>
      <w:r w:rsidRPr="00B71987">
        <w:rPr>
          <w:rFonts w:eastAsia="等线"/>
        </w:rPr>
        <w:t xml:space="preserve"> </w:t>
      </w:r>
      <w:r>
        <w:rPr>
          <w:rFonts w:eastAsia="等线"/>
        </w:rPr>
        <w:t>when UE is performing the TA validation. If the RSRP change does not exceed the configured threshold, UE assume</w:t>
      </w:r>
      <w:r>
        <w:rPr>
          <w:rFonts w:eastAsia="等线" w:hint="eastAsia"/>
        </w:rPr>
        <w:t>s</w:t>
      </w:r>
      <w:r>
        <w:rPr>
          <w:rFonts w:eastAsia="等线"/>
        </w:rPr>
        <w:t xml:space="preserve"> the TA is valid. </w:t>
      </w:r>
    </w:p>
    <w:p w14:paraId="7D7DC9AD" w14:textId="77777777" w:rsidR="00F01F61" w:rsidRPr="001E3F09" w:rsidRDefault="00F01F61" w:rsidP="00F01F61">
      <w:pPr>
        <w:rPr>
          <w:rFonts w:cs="Arial"/>
          <w:lang w:val="fi-FI"/>
        </w:rPr>
      </w:pPr>
      <w:r>
        <w:rPr>
          <w:rFonts w:eastAsia="等线"/>
        </w:rPr>
        <w:t xml:space="preserve">In RACH-less LTM, similar principle can be followed. UE stores the </w:t>
      </w:r>
      <w:r w:rsidRPr="00B71987">
        <w:t>RSRP of the downlink pathloss reference</w:t>
      </w:r>
      <w:r>
        <w:t xml:space="preserve"> upon performing the preamble transmission. And when LTM cell switch command is received, UE compare</w:t>
      </w:r>
      <w:r>
        <w:rPr>
          <w:rFonts w:hint="eastAsia"/>
        </w:rPr>
        <w:t>s</w:t>
      </w:r>
      <w:r>
        <w:t xml:space="preserve"> the RSRP change for TA validation. If TA is not valid, UE can </w:t>
      </w:r>
      <w:proofErr w:type="spellStart"/>
      <w:r>
        <w:t>fallback</w:t>
      </w:r>
      <w:proofErr w:type="spellEnd"/>
      <w:r>
        <w:t xml:space="preserve"> to RACH-based LTM.</w:t>
      </w:r>
    </w:p>
    <w:p w14:paraId="5DAEE995" w14:textId="77777777" w:rsidR="00F01F61" w:rsidRDefault="00F01F61" w:rsidP="00F01F61">
      <w:pPr>
        <w:pStyle w:val="Proposal"/>
      </w:pPr>
      <w:bookmarkStart w:id="57" w:name="_Toc146541595"/>
      <w:bookmarkStart w:id="58" w:name="_Toc146824190"/>
      <w:r>
        <w:lastRenderedPageBreak/>
        <w:t>RAN2 further study whether to evaluate the TA validity, i.e. upon reception of LTM cell switch command, UE check the TA validity of target cell by comparing the RSRP change.</w:t>
      </w:r>
      <w:bookmarkEnd w:id="57"/>
      <w:bookmarkEnd w:id="58"/>
    </w:p>
    <w:p w14:paraId="4E6ABDA3" w14:textId="6A3AA875" w:rsidR="00F01F61" w:rsidRDefault="00F01F61" w:rsidP="00F01F61">
      <w:pPr>
        <w:pStyle w:val="2"/>
      </w:pPr>
      <w:r>
        <w:t>LTM cell switch MAC CE</w:t>
      </w:r>
    </w:p>
    <w:p w14:paraId="675D8B4F" w14:textId="5CA732DD" w:rsidR="00773C7F" w:rsidRDefault="00FE5348" w:rsidP="00773C7F">
      <w:r>
        <w:t xml:space="preserve">In last meeting, great progress was made for </w:t>
      </w:r>
      <w:r w:rsidR="00075ADA">
        <w:t>the content of LTM cell switch MAC CE</w:t>
      </w:r>
      <w:r>
        <w:t>. A</w:t>
      </w:r>
      <w:r>
        <w:rPr>
          <w:rFonts w:hint="eastAsia"/>
        </w:rPr>
        <w:t>nd</w:t>
      </w:r>
      <w:r>
        <w:t xml:space="preserve"> the following agreements have been achieved.</w:t>
      </w:r>
    </w:p>
    <w:tbl>
      <w:tblPr>
        <w:tblStyle w:val="af9"/>
        <w:tblW w:w="0" w:type="auto"/>
        <w:tblInd w:w="988" w:type="dxa"/>
        <w:tblLook w:val="04A0" w:firstRow="1" w:lastRow="0" w:firstColumn="1" w:lastColumn="0" w:noHBand="0" w:noVBand="1"/>
      </w:tblPr>
      <w:tblGrid>
        <w:gridCol w:w="7512"/>
      </w:tblGrid>
      <w:tr w:rsidR="001A1ECA" w14:paraId="4B9DCDEC" w14:textId="77777777" w:rsidTr="00B345DD">
        <w:tc>
          <w:tcPr>
            <w:tcW w:w="7512" w:type="dxa"/>
          </w:tcPr>
          <w:p w14:paraId="44670529" w14:textId="77777777" w:rsidR="00036374" w:rsidRDefault="00036374" w:rsidP="007801A8">
            <w:pPr>
              <w:pStyle w:val="Agreement"/>
              <w:tabs>
                <w:tab w:val="num" w:pos="360"/>
              </w:tabs>
              <w:ind w:left="360"/>
            </w:pPr>
            <w:r>
              <w:t xml:space="preserve">BWP ID </w:t>
            </w:r>
            <w:bookmarkStart w:id="59" w:name="OLE_LINK155"/>
            <w:r>
              <w:t>is not in the LTM cell switch MAC CE</w:t>
            </w:r>
            <w:bookmarkEnd w:id="59"/>
            <w:r>
              <w:t xml:space="preserve">, but only based on the RRC configuration. </w:t>
            </w:r>
          </w:p>
          <w:p w14:paraId="3F3DDFB2" w14:textId="77777777" w:rsidR="00036374" w:rsidRPr="00EE14B0" w:rsidRDefault="00036374" w:rsidP="007801A8">
            <w:pPr>
              <w:pStyle w:val="Agreement"/>
              <w:tabs>
                <w:tab w:val="num" w:pos="360"/>
              </w:tabs>
              <w:ind w:left="360"/>
            </w:pPr>
            <w:proofErr w:type="spellStart"/>
            <w:r>
              <w:t>Scell</w:t>
            </w:r>
            <w:proofErr w:type="spellEnd"/>
            <w:r>
              <w:t xml:space="preserve"> activation state is not in the LTM cell switch MAC CE, but only based on the RRC configuration</w:t>
            </w:r>
          </w:p>
          <w:p w14:paraId="43BB756C" w14:textId="77777777" w:rsidR="00036374" w:rsidRDefault="00036374" w:rsidP="007801A8">
            <w:pPr>
              <w:pStyle w:val="Agreement"/>
              <w:tabs>
                <w:tab w:val="num" w:pos="360"/>
              </w:tabs>
              <w:ind w:left="360"/>
            </w:pPr>
            <w:r>
              <w:t xml:space="preserve">Will have CFRA resource related information field in LTM cell switch MAC CE (unless serious issues are found). </w:t>
            </w:r>
          </w:p>
          <w:p w14:paraId="09948E33" w14:textId="77777777" w:rsidR="00036374" w:rsidRDefault="00036374" w:rsidP="007801A8">
            <w:pPr>
              <w:pStyle w:val="Agreement"/>
              <w:tabs>
                <w:tab w:val="num" w:pos="360"/>
              </w:tabs>
              <w:ind w:left="360"/>
            </w:pPr>
            <w:r>
              <w:t>Not introduce UL grant related information field in LTM cell switch MAC CE.</w:t>
            </w:r>
          </w:p>
          <w:p w14:paraId="231FE577" w14:textId="77777777" w:rsidR="00036374" w:rsidRDefault="00036374" w:rsidP="007801A8">
            <w:pPr>
              <w:pStyle w:val="Agreement"/>
              <w:tabs>
                <w:tab w:val="num" w:pos="360"/>
              </w:tabs>
              <w:ind w:left="360"/>
            </w:pPr>
            <w:r>
              <w:t>Not introduce C-RNTI information field in LTM cell switch MAC CE.</w:t>
            </w:r>
          </w:p>
          <w:p w14:paraId="19B2BCC8" w14:textId="77777777" w:rsidR="00036374" w:rsidRDefault="00036374" w:rsidP="007801A8">
            <w:pPr>
              <w:pStyle w:val="Agreement"/>
              <w:tabs>
                <w:tab w:val="num" w:pos="360"/>
              </w:tabs>
              <w:ind w:left="360"/>
            </w:pPr>
            <w:r>
              <w:t>Not introduce LTM supervisor timer value field in LTM cell switch MAC CE.</w:t>
            </w:r>
          </w:p>
          <w:p w14:paraId="7901011F" w14:textId="77777777" w:rsidR="00036374" w:rsidRDefault="00036374" w:rsidP="007801A8">
            <w:pPr>
              <w:pStyle w:val="Agreement"/>
              <w:tabs>
                <w:tab w:val="num" w:pos="360"/>
              </w:tabs>
              <w:ind w:left="360"/>
            </w:pPr>
            <w:r>
              <w:t>The size of “Target Configuration ID” field in the LTM Command MAC CE is 3-bits, and the maximum number of LTM candidate cells in RRC configuration is 8.</w:t>
            </w:r>
          </w:p>
          <w:p w14:paraId="0B281C9A" w14:textId="77777777" w:rsidR="00036374" w:rsidRDefault="00036374" w:rsidP="007801A8">
            <w:pPr>
              <w:pStyle w:val="Agreement"/>
              <w:tabs>
                <w:tab w:val="num" w:pos="360"/>
              </w:tabs>
              <w:ind w:left="360"/>
            </w:pPr>
            <w:r>
              <w:t>No need to specify processing order</w:t>
            </w:r>
          </w:p>
          <w:p w14:paraId="0B265885" w14:textId="77777777" w:rsidR="00036374" w:rsidRDefault="00036374" w:rsidP="007801A8">
            <w:pPr>
              <w:pStyle w:val="Agreement"/>
              <w:tabs>
                <w:tab w:val="num" w:pos="360"/>
              </w:tabs>
              <w:ind w:left="360"/>
            </w:pPr>
            <w:r w:rsidRPr="00401FAD">
              <w:t>The UE will do RACH-less</w:t>
            </w:r>
            <w:r>
              <w:t xml:space="preserve"> when: </w:t>
            </w:r>
          </w:p>
          <w:p w14:paraId="591EA1A9" w14:textId="77777777" w:rsidR="00036374" w:rsidRDefault="00036374" w:rsidP="007801A8">
            <w:pPr>
              <w:pStyle w:val="Agreement"/>
              <w:numPr>
                <w:ilvl w:val="0"/>
                <w:numId w:val="0"/>
              </w:numPr>
              <w:tabs>
                <w:tab w:val="num" w:pos="360"/>
              </w:tabs>
              <w:ind w:left="360"/>
            </w:pPr>
            <w:r>
              <w:t>- TA value is provided in the cell switch MAC CE (already agreed, TA=0 is assumed to be covered by this)</w:t>
            </w:r>
          </w:p>
          <w:p w14:paraId="1B634D6B" w14:textId="1108E02D" w:rsidR="001A1ECA" w:rsidRPr="00B345DD" w:rsidRDefault="00036374" w:rsidP="007801A8">
            <w:pPr>
              <w:pStyle w:val="Agreement"/>
              <w:numPr>
                <w:ilvl w:val="0"/>
                <w:numId w:val="0"/>
              </w:numPr>
              <w:tabs>
                <w:tab w:val="num" w:pos="360"/>
              </w:tabs>
              <w:ind w:left="360"/>
            </w:pPr>
            <w:r>
              <w:t xml:space="preserve">- When the UE shall apply the same TA value as the source (already agreed) </w:t>
            </w:r>
            <w:r w:rsidRPr="007801A8">
              <w:rPr>
                <w:highlight w:val="yellow"/>
              </w:rPr>
              <w:t>FFS how the UE knows this.</w:t>
            </w:r>
            <w:r>
              <w:t xml:space="preserve"> </w:t>
            </w:r>
          </w:p>
        </w:tc>
      </w:tr>
    </w:tbl>
    <w:p w14:paraId="6CC31FB4" w14:textId="6D70D1F9" w:rsidR="001A1ECA" w:rsidRDefault="001A1ECA" w:rsidP="00773C7F"/>
    <w:p w14:paraId="7B52BDC3" w14:textId="4D3D4FB1" w:rsidR="00D76042" w:rsidRDefault="00091B13">
      <w:r>
        <w:rPr>
          <w:rFonts w:hint="eastAsia"/>
        </w:rPr>
        <w:t>A</w:t>
      </w:r>
      <w:r>
        <w:t>s agreed, CFRA</w:t>
      </w:r>
      <w:r w:rsidR="00804F08">
        <w:t xml:space="preserve"> </w:t>
      </w:r>
      <w:r>
        <w:t>related information can be included in the LTM cell switch MAC CE.</w:t>
      </w:r>
      <w:r w:rsidR="003A4112">
        <w:t xml:space="preserve"> F</w:t>
      </w:r>
      <w:r w:rsidR="003A4112">
        <w:rPr>
          <w:rFonts w:hint="eastAsia"/>
        </w:rPr>
        <w:t>ur</w:t>
      </w:r>
      <w:r w:rsidR="003A4112">
        <w:t xml:space="preserve">ther discussion is needed on the details of CFRA info. </w:t>
      </w:r>
    </w:p>
    <w:p w14:paraId="16278D44" w14:textId="115F0D4F" w:rsidR="00D76042" w:rsidRDefault="00804F08">
      <w:r>
        <w:t xml:space="preserve">In our understanding, </w:t>
      </w:r>
      <w:r w:rsidR="00D76042">
        <w:t>the intention to include the CFRA info in LTM c</w:t>
      </w:r>
      <w:r w:rsidR="00696ED7">
        <w:t>ell switch MAC CE</w:t>
      </w:r>
      <w:r w:rsidR="00D76042">
        <w:t xml:space="preserve"> is to introduce </w:t>
      </w:r>
      <w:r>
        <w:t>the</w:t>
      </w:r>
      <w:r w:rsidR="00D76042">
        <w:t xml:space="preserve"> feasibility for NW to indicate </w:t>
      </w:r>
      <w:r>
        <w:t xml:space="preserve">the </w:t>
      </w:r>
      <w:r w:rsidR="00D76042">
        <w:t>CFRA resources dynamically upon</w:t>
      </w:r>
      <w:r>
        <w:t xml:space="preserve"> the execution of LTM, in which way NW does not need to reserve a set of CFRA resources for a UE by including the configuration in RRC as legacy. The CFRA info included in LTM cell switch may aims to achieve a similar function as DCI format </w:t>
      </w:r>
      <w:r w:rsidR="00486EC3">
        <w:t>1</w:t>
      </w:r>
      <w:r w:rsidR="00486EC3">
        <w:rPr>
          <w:rFonts w:hint="eastAsia"/>
        </w:rPr>
        <w:t>_</w:t>
      </w:r>
      <w:r w:rsidR="00486EC3">
        <w:t>0 to trigger CFRA. Therefore, the content of DCI format 1_0 can be simply followed which includes RACH preamble, UL/SUL indicator, SSB index, PRACH mask index.</w:t>
      </w:r>
    </w:p>
    <w:p w14:paraId="76625220" w14:textId="0AFAE101" w:rsidR="00F01F61" w:rsidRDefault="00F01F61">
      <w:pPr>
        <w:pStyle w:val="Proposal"/>
      </w:pPr>
      <w:bookmarkStart w:id="60" w:name="_Toc146541597"/>
      <w:bookmarkStart w:id="61" w:name="_Toc146824191"/>
      <w:r>
        <w:t xml:space="preserve">CFRA info contained in LTM cell switch MAC CE </w:t>
      </w:r>
      <w:r w:rsidR="004C048F">
        <w:t xml:space="preserve">includes </w:t>
      </w:r>
      <w:r w:rsidR="00724D25">
        <w:t>RACH preamble, UL/SUL indicator, SSB index, PRACH mask index, i.e., follow PDCCH order</w:t>
      </w:r>
      <w:r>
        <w:t>.</w:t>
      </w:r>
      <w:bookmarkEnd w:id="60"/>
      <w:bookmarkEnd w:id="61"/>
    </w:p>
    <w:p w14:paraId="5291A34A" w14:textId="1CECA8DE" w:rsidR="00D57485" w:rsidRDefault="00D57485" w:rsidP="007801A8">
      <w:r>
        <w:t>Another open issue regards to how the UE knows that the same TA value as the source shall be applied for target cell</w:t>
      </w:r>
      <w:r w:rsidRPr="00D57485">
        <w:t>.</w:t>
      </w:r>
      <w:r>
        <w:t xml:space="preserve"> For the design of LTM cell switch MAC CE, 12bits have been reserved for </w:t>
      </w:r>
      <w:r w:rsidR="00E12A46">
        <w:t>the indication</w:t>
      </w:r>
      <w:r w:rsidR="001962E3">
        <w:t xml:space="preserve"> of</w:t>
      </w:r>
      <w:r w:rsidR="00E12A46">
        <w:t xml:space="preserve"> </w:t>
      </w:r>
      <w:r>
        <w:t>TA command</w:t>
      </w:r>
      <w:r w:rsidR="00E12A46">
        <w:t xml:space="preserve"> as in current MAC running CR</w:t>
      </w:r>
      <w:r>
        <w:t xml:space="preserve">. We think it would be </w:t>
      </w:r>
      <w:r w:rsidR="00D40389">
        <w:t>beneficial to achieve a simpler signalling design by</w:t>
      </w:r>
      <w:r w:rsidR="00587FD9">
        <w:t xml:space="preserve"> re-</w:t>
      </w:r>
      <w:r>
        <w:t>us</w:t>
      </w:r>
      <w:r w:rsidR="00D40389">
        <w:t xml:space="preserve">ing this </w:t>
      </w:r>
      <w:r>
        <w:t>field to cover the case that the TA of target cell is the same as one of current serving cells</w:t>
      </w:r>
      <w:r w:rsidR="003C77CF">
        <w:t>, i.e., the absolute TA value of the target cell is explicitly indicated by the LTM cell switch MAC CE</w:t>
      </w:r>
      <w:r>
        <w:t>.</w:t>
      </w:r>
      <w:r w:rsidR="00D40389">
        <w:t xml:space="preserve"> </w:t>
      </w:r>
    </w:p>
    <w:p w14:paraId="7717D9EC" w14:textId="378A3DFE" w:rsidR="00300913" w:rsidRDefault="00D57485" w:rsidP="001C3774">
      <w:pPr>
        <w:pStyle w:val="Proposal"/>
      </w:pPr>
      <w:bookmarkStart w:id="62" w:name="_Toc146541596"/>
      <w:bookmarkStart w:id="63" w:name="_Toc146824192"/>
      <w:r>
        <w:t xml:space="preserve">For </w:t>
      </w:r>
      <w:r w:rsidR="00854E55">
        <w:t xml:space="preserve">same TA value </w:t>
      </w:r>
      <w:r>
        <w:t xml:space="preserve">case, the </w:t>
      </w:r>
      <w:r w:rsidR="006B789F">
        <w:t>TA value</w:t>
      </w:r>
      <w:r w:rsidR="00854E55">
        <w:t xml:space="preserve"> of the target cell</w:t>
      </w:r>
      <w:r>
        <w:t xml:space="preserve"> is </w:t>
      </w:r>
      <w:r w:rsidR="006B789F">
        <w:t xml:space="preserve">explicitly </w:t>
      </w:r>
      <w:r>
        <w:t xml:space="preserve">indicated </w:t>
      </w:r>
      <w:r w:rsidR="006B789F">
        <w:t>by</w:t>
      </w:r>
      <w:r>
        <w:t xml:space="preserve"> LTM cell switch MAC CE.</w:t>
      </w:r>
      <w:bookmarkEnd w:id="62"/>
      <w:bookmarkEnd w:id="63"/>
    </w:p>
    <w:p w14:paraId="4D3C46A5" w14:textId="77777777" w:rsidR="008E065E" w:rsidRPr="00FF7C4E" w:rsidRDefault="00C01F33" w:rsidP="001131BE">
      <w:pPr>
        <w:pStyle w:val="1"/>
        <w:spacing w:line="276" w:lineRule="auto"/>
      </w:pPr>
      <w:bookmarkStart w:id="64" w:name="_Toc133575977"/>
      <w:bookmarkStart w:id="65" w:name="_Toc133575996"/>
      <w:bookmarkEnd w:id="64"/>
      <w:bookmarkEnd w:id="65"/>
      <w:r w:rsidRPr="00CE0424">
        <w:t>Conclusion</w:t>
      </w:r>
    </w:p>
    <w:p w14:paraId="6CEA7FF9" w14:textId="77777777" w:rsidR="000950B5" w:rsidRDefault="000950B5" w:rsidP="000950B5">
      <w:pPr>
        <w:pStyle w:val="ac"/>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t xml:space="preserve"> we </w:t>
      </w:r>
      <w:r>
        <w:rPr>
          <w:rFonts w:hint="eastAsia"/>
        </w:rPr>
        <w:t>have following observations</w:t>
      </w:r>
      <w:r w:rsidRPr="00CE0424">
        <w:t>:</w:t>
      </w:r>
    </w:p>
    <w:p w14:paraId="05D7E0D0" w14:textId="1867C0D9" w:rsidR="001C3774" w:rsidRDefault="00700D8F">
      <w:pPr>
        <w:pStyle w:val="TOC1"/>
        <w:rPr>
          <w:rFonts w:asciiTheme="minorHAnsi" w:eastAsiaTheme="minorEastAsia" w:hAnsiTheme="minorHAnsi" w:cstheme="minorBidi"/>
          <w:b w:val="0"/>
          <w:kern w:val="2"/>
          <w:sz w:val="21"/>
          <w:szCs w:val="22"/>
          <w:lang w:val="en-US"/>
        </w:rPr>
      </w:pPr>
      <w:r w:rsidRPr="002A0F1E">
        <w:rPr>
          <w:szCs w:val="22"/>
          <w:lang w:val="en-US"/>
        </w:rPr>
        <w:fldChar w:fldCharType="begin"/>
      </w:r>
      <w:r w:rsidRPr="002A0F1E">
        <w:instrText xml:space="preserve"> TOC \n \p " " \h \z \t "Proposal,1" </w:instrText>
      </w:r>
      <w:r w:rsidRPr="002A0F1E">
        <w:rPr>
          <w:szCs w:val="22"/>
          <w:lang w:val="en-US"/>
        </w:rPr>
        <w:fldChar w:fldCharType="separate"/>
      </w:r>
      <w:hyperlink w:anchor="_Toc146824183" w:history="1">
        <w:r w:rsidR="001C3774" w:rsidRPr="008560C9">
          <w:rPr>
            <w:rStyle w:val="af2"/>
          </w:rPr>
          <w:t>Proposal 1</w:t>
        </w:r>
        <w:r w:rsidR="001C3774">
          <w:rPr>
            <w:rFonts w:asciiTheme="minorHAnsi" w:eastAsiaTheme="minorEastAsia" w:hAnsiTheme="minorHAnsi" w:cstheme="minorBidi"/>
            <w:b w:val="0"/>
            <w:kern w:val="2"/>
            <w:sz w:val="21"/>
            <w:szCs w:val="22"/>
            <w:lang w:val="en-US"/>
          </w:rPr>
          <w:tab/>
        </w:r>
        <w:r w:rsidR="001C3774" w:rsidRPr="008560C9">
          <w:rPr>
            <w:rStyle w:val="af2"/>
          </w:rPr>
          <w:t>UE transmits the preamble without the power ramping upon reception of PDCCH order with retransmission indication if preamble transmission encounter the LBT failure.</w:t>
        </w:r>
      </w:hyperlink>
    </w:p>
    <w:p w14:paraId="45D831B3" w14:textId="36DD1467" w:rsidR="001C3774" w:rsidRDefault="00A363A1">
      <w:pPr>
        <w:pStyle w:val="TOC1"/>
        <w:rPr>
          <w:rFonts w:asciiTheme="minorHAnsi" w:eastAsiaTheme="minorEastAsia" w:hAnsiTheme="minorHAnsi" w:cstheme="minorBidi"/>
          <w:b w:val="0"/>
          <w:kern w:val="2"/>
          <w:sz w:val="21"/>
          <w:szCs w:val="22"/>
          <w:lang w:val="en-US"/>
        </w:rPr>
      </w:pPr>
      <w:hyperlink w:anchor="_Toc146824184" w:history="1">
        <w:r w:rsidR="001C3774" w:rsidRPr="008560C9">
          <w:rPr>
            <w:rStyle w:val="af2"/>
          </w:rPr>
          <w:t>Proposal 2</w:t>
        </w:r>
        <w:r w:rsidR="001C3774">
          <w:rPr>
            <w:rFonts w:asciiTheme="minorHAnsi" w:eastAsiaTheme="minorEastAsia" w:hAnsiTheme="minorHAnsi" w:cstheme="minorBidi"/>
            <w:b w:val="0"/>
            <w:kern w:val="2"/>
            <w:sz w:val="21"/>
            <w:szCs w:val="22"/>
            <w:lang w:val="en-US"/>
          </w:rPr>
          <w:tab/>
        </w:r>
        <w:r w:rsidR="001C3774" w:rsidRPr="008560C9">
          <w:rPr>
            <w:rStyle w:val="af2"/>
            <w:rFonts w:cs="Arial"/>
          </w:rPr>
          <w:t>UE starts the CGT after the first UL data transmission is performed on CG occasion.</w:t>
        </w:r>
      </w:hyperlink>
    </w:p>
    <w:p w14:paraId="11F78B54" w14:textId="5B785215" w:rsidR="001C3774" w:rsidRDefault="00A363A1">
      <w:pPr>
        <w:pStyle w:val="TOC1"/>
        <w:rPr>
          <w:rFonts w:asciiTheme="minorHAnsi" w:eastAsiaTheme="minorEastAsia" w:hAnsiTheme="minorHAnsi" w:cstheme="minorBidi"/>
          <w:b w:val="0"/>
          <w:kern w:val="2"/>
          <w:sz w:val="21"/>
          <w:szCs w:val="22"/>
          <w:lang w:val="en-US"/>
        </w:rPr>
      </w:pPr>
      <w:hyperlink w:anchor="_Toc146824185" w:history="1">
        <w:r w:rsidR="001C3774" w:rsidRPr="008560C9">
          <w:rPr>
            <w:rStyle w:val="af2"/>
          </w:rPr>
          <w:t>Proposal 3</w:t>
        </w:r>
        <w:r w:rsidR="001C3774">
          <w:rPr>
            <w:rFonts w:asciiTheme="minorHAnsi" w:eastAsiaTheme="minorEastAsia" w:hAnsiTheme="minorHAnsi" w:cstheme="minorBidi"/>
            <w:b w:val="0"/>
            <w:kern w:val="2"/>
            <w:sz w:val="21"/>
            <w:szCs w:val="22"/>
            <w:lang w:val="en-US"/>
          </w:rPr>
          <w:tab/>
        </w:r>
        <w:r w:rsidR="001C3774" w:rsidRPr="008560C9">
          <w:rPr>
            <w:rStyle w:val="af2"/>
          </w:rPr>
          <w:t>New UL data transmissions on CG are not allowed before LTM completion.</w:t>
        </w:r>
      </w:hyperlink>
    </w:p>
    <w:p w14:paraId="60A8CD30" w14:textId="2637B655" w:rsidR="001C3774" w:rsidRDefault="00A363A1">
      <w:pPr>
        <w:pStyle w:val="TOC1"/>
        <w:rPr>
          <w:rFonts w:asciiTheme="minorHAnsi" w:eastAsiaTheme="minorEastAsia" w:hAnsiTheme="minorHAnsi" w:cstheme="minorBidi"/>
          <w:b w:val="0"/>
          <w:kern w:val="2"/>
          <w:sz w:val="21"/>
          <w:szCs w:val="22"/>
          <w:lang w:val="en-US"/>
        </w:rPr>
      </w:pPr>
      <w:hyperlink w:anchor="_Toc146824186" w:history="1">
        <w:r w:rsidR="001C3774" w:rsidRPr="008560C9">
          <w:rPr>
            <w:rStyle w:val="af2"/>
          </w:rPr>
          <w:t>Proposal 4</w:t>
        </w:r>
        <w:r w:rsidR="001C3774">
          <w:rPr>
            <w:rFonts w:asciiTheme="minorHAnsi" w:eastAsiaTheme="minorEastAsia" w:hAnsiTheme="minorHAnsi" w:cstheme="minorBidi"/>
            <w:b w:val="0"/>
            <w:kern w:val="2"/>
            <w:sz w:val="21"/>
            <w:szCs w:val="22"/>
            <w:lang w:val="en-US"/>
          </w:rPr>
          <w:tab/>
        </w:r>
        <w:r w:rsidR="001C3774" w:rsidRPr="008560C9">
          <w:rPr>
            <w:rStyle w:val="af2"/>
            <w:rFonts w:cs="Arial"/>
          </w:rPr>
          <w:t>Upon the expiry of CGT, the LTM procedure is considered as failure if the acknowledgement for the first UL transmission is not received from NW.</w:t>
        </w:r>
      </w:hyperlink>
    </w:p>
    <w:p w14:paraId="46D482B4" w14:textId="2B9796BE" w:rsidR="001C3774" w:rsidRDefault="00A363A1">
      <w:pPr>
        <w:pStyle w:val="TOC1"/>
        <w:rPr>
          <w:rFonts w:asciiTheme="minorHAnsi" w:eastAsiaTheme="minorEastAsia" w:hAnsiTheme="minorHAnsi" w:cstheme="minorBidi"/>
          <w:b w:val="0"/>
          <w:kern w:val="2"/>
          <w:sz w:val="21"/>
          <w:szCs w:val="22"/>
          <w:lang w:val="en-US"/>
        </w:rPr>
      </w:pPr>
      <w:hyperlink w:anchor="_Toc146824187" w:history="1">
        <w:r w:rsidR="001C3774" w:rsidRPr="008560C9">
          <w:rPr>
            <w:rStyle w:val="af2"/>
            <w:rFonts w:cs="Arial"/>
          </w:rPr>
          <w:t>Proposal 5</w:t>
        </w:r>
        <w:r w:rsidR="001C3774">
          <w:rPr>
            <w:rFonts w:asciiTheme="minorHAnsi" w:eastAsiaTheme="minorEastAsia" w:hAnsiTheme="minorHAnsi" w:cstheme="minorBidi"/>
            <w:b w:val="0"/>
            <w:kern w:val="2"/>
            <w:sz w:val="21"/>
            <w:szCs w:val="22"/>
            <w:lang w:val="en-US"/>
          </w:rPr>
          <w:tab/>
        </w:r>
        <w:r w:rsidR="001C3774" w:rsidRPr="008560C9">
          <w:rPr>
            <w:rStyle w:val="af2"/>
            <w:rFonts w:cs="Arial"/>
          </w:rPr>
          <w:t>Only one HARQ process can be used for CG-based UL transmission for RACH-less LTM. FFS on how to determine the HARQ process id, e.g. use HARQ process 0 by default or rely on NW configuration.</w:t>
        </w:r>
      </w:hyperlink>
    </w:p>
    <w:p w14:paraId="61A70C2E" w14:textId="28000CE4" w:rsidR="001C3774" w:rsidRDefault="00A363A1">
      <w:pPr>
        <w:pStyle w:val="TOC1"/>
        <w:rPr>
          <w:rFonts w:asciiTheme="minorHAnsi" w:eastAsiaTheme="minorEastAsia" w:hAnsiTheme="minorHAnsi" w:cstheme="minorBidi"/>
          <w:b w:val="0"/>
          <w:kern w:val="2"/>
          <w:sz w:val="21"/>
          <w:szCs w:val="22"/>
          <w:lang w:val="en-US"/>
        </w:rPr>
      </w:pPr>
      <w:hyperlink w:anchor="_Toc146824188" w:history="1">
        <w:r w:rsidR="001C3774" w:rsidRPr="008560C9">
          <w:rPr>
            <w:rStyle w:val="af2"/>
            <w:rFonts w:cs="Arial"/>
          </w:rPr>
          <w:t>Proposal 6</w:t>
        </w:r>
        <w:r w:rsidR="001C3774">
          <w:rPr>
            <w:rFonts w:asciiTheme="minorHAnsi" w:eastAsiaTheme="minorEastAsia" w:hAnsiTheme="minorHAnsi" w:cstheme="minorBidi"/>
            <w:b w:val="0"/>
            <w:kern w:val="2"/>
            <w:sz w:val="21"/>
            <w:szCs w:val="22"/>
            <w:lang w:val="en-US"/>
          </w:rPr>
          <w:tab/>
        </w:r>
        <w:r w:rsidR="001C3774" w:rsidRPr="008560C9">
          <w:rPr>
            <w:rStyle w:val="af2"/>
            <w:rFonts w:cs="Arial"/>
          </w:rPr>
          <w:t>The CG type1 resources used for RACH-less LTM are cleared at least in MAC autonomously by UE upon LTM completion.</w:t>
        </w:r>
      </w:hyperlink>
    </w:p>
    <w:p w14:paraId="608B23EA" w14:textId="59316361" w:rsidR="001C3774" w:rsidRDefault="00A363A1">
      <w:pPr>
        <w:pStyle w:val="TOC1"/>
        <w:rPr>
          <w:rFonts w:asciiTheme="minorHAnsi" w:eastAsiaTheme="minorEastAsia" w:hAnsiTheme="minorHAnsi" w:cstheme="minorBidi"/>
          <w:b w:val="0"/>
          <w:kern w:val="2"/>
          <w:sz w:val="21"/>
          <w:szCs w:val="22"/>
          <w:lang w:val="en-US"/>
        </w:rPr>
      </w:pPr>
      <w:hyperlink w:anchor="_Toc146824189" w:history="1">
        <w:r w:rsidR="001C3774" w:rsidRPr="008560C9">
          <w:rPr>
            <w:rStyle w:val="af2"/>
            <w:lang w:val="en-US"/>
          </w:rPr>
          <w:t>Proposal 7</w:t>
        </w:r>
        <w:r w:rsidR="001C3774">
          <w:rPr>
            <w:rFonts w:asciiTheme="minorHAnsi" w:eastAsiaTheme="minorEastAsia" w:hAnsiTheme="minorHAnsi" w:cstheme="minorBidi"/>
            <w:b w:val="0"/>
            <w:kern w:val="2"/>
            <w:sz w:val="21"/>
            <w:szCs w:val="22"/>
            <w:lang w:val="en-US"/>
          </w:rPr>
          <w:tab/>
        </w:r>
        <w:r w:rsidR="001C3774" w:rsidRPr="008560C9">
          <w:rPr>
            <w:rStyle w:val="af2"/>
            <w:lang w:val="en-US"/>
          </w:rPr>
          <w:t>For RACH-Less LTM, handover is considered as completed if a UE contention resolution MAC CE is received.</w:t>
        </w:r>
      </w:hyperlink>
    </w:p>
    <w:p w14:paraId="54EDB4BA" w14:textId="63021B5D" w:rsidR="001C3774" w:rsidRDefault="00A363A1">
      <w:pPr>
        <w:pStyle w:val="TOC1"/>
        <w:rPr>
          <w:rFonts w:asciiTheme="minorHAnsi" w:eastAsiaTheme="minorEastAsia" w:hAnsiTheme="minorHAnsi" w:cstheme="minorBidi"/>
          <w:b w:val="0"/>
          <w:kern w:val="2"/>
          <w:sz w:val="21"/>
          <w:szCs w:val="22"/>
          <w:lang w:val="en-US"/>
        </w:rPr>
      </w:pPr>
      <w:hyperlink w:anchor="_Toc146824190" w:history="1">
        <w:r w:rsidR="001C3774" w:rsidRPr="008560C9">
          <w:rPr>
            <w:rStyle w:val="af2"/>
          </w:rPr>
          <w:t>Proposal 8</w:t>
        </w:r>
        <w:r w:rsidR="001C3774">
          <w:rPr>
            <w:rFonts w:asciiTheme="minorHAnsi" w:eastAsiaTheme="minorEastAsia" w:hAnsiTheme="minorHAnsi" w:cstheme="minorBidi"/>
            <w:b w:val="0"/>
            <w:kern w:val="2"/>
            <w:sz w:val="21"/>
            <w:szCs w:val="22"/>
            <w:lang w:val="en-US"/>
          </w:rPr>
          <w:tab/>
        </w:r>
        <w:r w:rsidR="001C3774" w:rsidRPr="008560C9">
          <w:rPr>
            <w:rStyle w:val="af2"/>
          </w:rPr>
          <w:t>RAN2 further study whether to evaluate the TA validity, i.e. upon reception of LTM cell switch command, UE check the TA validity of target cell by comparing the RSRP change.</w:t>
        </w:r>
      </w:hyperlink>
    </w:p>
    <w:p w14:paraId="3E3B32EA" w14:textId="5DF87C09" w:rsidR="001C3774" w:rsidRDefault="00A363A1">
      <w:pPr>
        <w:pStyle w:val="TOC1"/>
        <w:rPr>
          <w:rFonts w:asciiTheme="minorHAnsi" w:eastAsiaTheme="minorEastAsia" w:hAnsiTheme="minorHAnsi" w:cstheme="minorBidi"/>
          <w:b w:val="0"/>
          <w:kern w:val="2"/>
          <w:sz w:val="21"/>
          <w:szCs w:val="22"/>
          <w:lang w:val="en-US"/>
        </w:rPr>
      </w:pPr>
      <w:hyperlink w:anchor="_Toc146824191" w:history="1">
        <w:r w:rsidR="001C3774" w:rsidRPr="008560C9">
          <w:rPr>
            <w:rStyle w:val="af2"/>
          </w:rPr>
          <w:t>Proposal 9</w:t>
        </w:r>
        <w:r w:rsidR="001C3774">
          <w:rPr>
            <w:rFonts w:asciiTheme="minorHAnsi" w:eastAsiaTheme="minorEastAsia" w:hAnsiTheme="minorHAnsi" w:cstheme="minorBidi"/>
            <w:b w:val="0"/>
            <w:kern w:val="2"/>
            <w:sz w:val="21"/>
            <w:szCs w:val="22"/>
            <w:lang w:val="en-US"/>
          </w:rPr>
          <w:tab/>
        </w:r>
        <w:r w:rsidR="001C3774" w:rsidRPr="008560C9">
          <w:rPr>
            <w:rStyle w:val="af2"/>
          </w:rPr>
          <w:t>CFRA info contained in LTM cell switch MAC CE includes RACH preamble, UL/SUL indicator, SSB index, PRACH mask index, i.e., follow PDCCH order.</w:t>
        </w:r>
      </w:hyperlink>
    </w:p>
    <w:p w14:paraId="001D11B4" w14:textId="4D9002E4" w:rsidR="001C3774" w:rsidRDefault="00A363A1">
      <w:pPr>
        <w:pStyle w:val="TOC1"/>
        <w:rPr>
          <w:rFonts w:asciiTheme="minorHAnsi" w:eastAsiaTheme="minorEastAsia" w:hAnsiTheme="minorHAnsi" w:cstheme="minorBidi"/>
          <w:b w:val="0"/>
          <w:kern w:val="2"/>
          <w:sz w:val="21"/>
          <w:szCs w:val="22"/>
          <w:lang w:val="en-US"/>
        </w:rPr>
      </w:pPr>
      <w:hyperlink w:anchor="_Toc146824192" w:history="1">
        <w:r w:rsidR="001C3774" w:rsidRPr="008560C9">
          <w:rPr>
            <w:rStyle w:val="af2"/>
          </w:rPr>
          <w:t>Proposal 10</w:t>
        </w:r>
        <w:r w:rsidR="001C3774">
          <w:rPr>
            <w:rFonts w:asciiTheme="minorHAnsi" w:eastAsiaTheme="minorEastAsia" w:hAnsiTheme="minorHAnsi" w:cstheme="minorBidi"/>
            <w:b w:val="0"/>
            <w:kern w:val="2"/>
            <w:sz w:val="21"/>
            <w:szCs w:val="22"/>
            <w:lang w:val="en-US"/>
          </w:rPr>
          <w:tab/>
        </w:r>
        <w:r w:rsidR="001C3774" w:rsidRPr="008560C9">
          <w:rPr>
            <w:rStyle w:val="af2"/>
          </w:rPr>
          <w:t>For same TA value case, the TA value of the target cell is explicitly indicated by LTM cell switch MAC CE.</w:t>
        </w:r>
      </w:hyperlink>
    </w:p>
    <w:p w14:paraId="1C422616" w14:textId="71D47EE2" w:rsidR="0041422F" w:rsidRPr="00FF7C4E" w:rsidRDefault="00700D8F" w:rsidP="0041422F">
      <w:pPr>
        <w:pStyle w:val="1"/>
        <w:spacing w:line="276" w:lineRule="auto"/>
      </w:pPr>
      <w:r w:rsidRPr="002A0F1E">
        <w:fldChar w:fldCharType="end"/>
      </w:r>
      <w:r w:rsidR="0041422F" w:rsidRPr="0041422F">
        <w:t xml:space="preserve"> </w:t>
      </w:r>
      <w:r w:rsidR="0041422F">
        <w:t>Reference</w:t>
      </w:r>
    </w:p>
    <w:p w14:paraId="75DB9095" w14:textId="301078AA" w:rsidR="00854E55" w:rsidRDefault="00854E55" w:rsidP="00854E55">
      <w:pPr>
        <w:spacing w:beforeLines="50" w:before="120" w:afterLines="100" w:after="240"/>
        <w:rPr>
          <w:rFonts w:cs="Arial"/>
        </w:rPr>
      </w:pPr>
      <w:r>
        <w:rPr>
          <w:rFonts w:cs="Arial"/>
        </w:rPr>
        <w:t xml:space="preserve">[1] </w:t>
      </w:r>
      <w:r w:rsidRPr="00854E55">
        <w:rPr>
          <w:rFonts w:cs="Arial"/>
        </w:rPr>
        <w:t>R2-2309247</w:t>
      </w:r>
      <w:r w:rsidRPr="00854E55">
        <w:rPr>
          <w:rFonts w:cs="Arial"/>
        </w:rPr>
        <w:tab/>
        <w:t>Report of Offline Discussion [016] for Early TA Acquisition and RACH-Less</w:t>
      </w:r>
      <w:r w:rsidRPr="00854E55">
        <w:rPr>
          <w:rFonts w:cs="Arial"/>
        </w:rPr>
        <w:tab/>
        <w:t>ZTE Corporation</w:t>
      </w:r>
    </w:p>
    <w:p w14:paraId="542B8E43" w14:textId="054C8A67" w:rsidR="00C16339" w:rsidRDefault="00C16339" w:rsidP="00625F20">
      <w:pPr>
        <w:overflowPunct/>
        <w:autoSpaceDE/>
        <w:autoSpaceDN/>
        <w:adjustRightInd/>
        <w:spacing w:line="276" w:lineRule="auto"/>
        <w:ind w:left="420"/>
        <w:jc w:val="left"/>
        <w:textAlignment w:val="auto"/>
      </w:pPr>
      <w:bookmarkStart w:id="66" w:name="_In-sequence_SDU_delivery"/>
      <w:bookmarkEnd w:id="66"/>
    </w:p>
    <w:p w14:paraId="53599C55" w14:textId="77777777" w:rsidR="00A05C21" w:rsidRPr="00C1443E" w:rsidRDefault="00A05C21" w:rsidP="00074330">
      <w:pPr>
        <w:overflowPunct/>
        <w:autoSpaceDE/>
        <w:autoSpaceDN/>
        <w:adjustRightInd/>
        <w:spacing w:line="276" w:lineRule="auto"/>
        <w:ind w:left="420"/>
        <w:jc w:val="left"/>
        <w:textAlignment w:val="auto"/>
      </w:pPr>
    </w:p>
    <w:sectPr w:rsidR="00A05C21" w:rsidRPr="00C1443E">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4AB2DC" w14:textId="77777777" w:rsidR="00A363A1" w:rsidRDefault="00A363A1">
      <w:r>
        <w:separator/>
      </w:r>
    </w:p>
  </w:endnote>
  <w:endnote w:type="continuationSeparator" w:id="0">
    <w:p w14:paraId="7FB817A9" w14:textId="77777777" w:rsidR="00A363A1" w:rsidRDefault="00A363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FCD80B" w14:textId="77777777" w:rsidR="006A5D7D" w:rsidRDefault="006A5D7D" w:rsidP="00313FD6">
    <w:pPr>
      <w:pStyle w:val="ad"/>
      <w:tabs>
        <w:tab w:val="center" w:pos="4820"/>
        <w:tab w:val="right" w:pos="9639"/>
      </w:tabs>
      <w:jc w:val="left"/>
    </w:pPr>
    <w:r>
      <w:tab/>
    </w:r>
    <w:r>
      <w:rPr>
        <w:rStyle w:val="af0"/>
      </w:rPr>
      <w:fldChar w:fldCharType="begin"/>
    </w:r>
    <w:r>
      <w:rPr>
        <w:rStyle w:val="af0"/>
      </w:rPr>
      <w:instrText xml:space="preserve"> PAGE </w:instrText>
    </w:r>
    <w:r>
      <w:rPr>
        <w:rStyle w:val="af0"/>
      </w:rPr>
      <w:fldChar w:fldCharType="separate"/>
    </w:r>
    <w:r>
      <w:rPr>
        <w:rStyle w:val="af0"/>
      </w:rPr>
      <w:t>1</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Pr>
        <w:rStyle w:val="af0"/>
      </w:rPr>
      <w:t>3</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C2203D" w14:textId="77777777" w:rsidR="00A363A1" w:rsidRDefault="00A363A1">
      <w:r>
        <w:separator/>
      </w:r>
    </w:p>
  </w:footnote>
  <w:footnote w:type="continuationSeparator" w:id="0">
    <w:p w14:paraId="17A0A277" w14:textId="77777777" w:rsidR="00A363A1" w:rsidRDefault="00A363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FD4373" w14:textId="77777777" w:rsidR="006A5D7D" w:rsidRDefault="006A5D7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67CA2DF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E806D6F"/>
    <w:multiLevelType w:val="hybridMultilevel"/>
    <w:tmpl w:val="5978A54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8735AC"/>
    <w:multiLevelType w:val="hybridMultilevel"/>
    <w:tmpl w:val="7E5ACA7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9D6399"/>
    <w:multiLevelType w:val="hybridMultilevel"/>
    <w:tmpl w:val="44FE130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4024F1"/>
    <w:multiLevelType w:val="hybridMultilevel"/>
    <w:tmpl w:val="46546DA8"/>
    <w:lvl w:ilvl="0" w:tplc="04090005">
      <w:start w:val="1"/>
      <w:numFmt w:val="bullet"/>
      <w:lvlText w:val=""/>
      <w:lvlJc w:val="left"/>
      <w:pPr>
        <w:ind w:left="420" w:hanging="420"/>
      </w:pPr>
      <w:rPr>
        <w:rFonts w:ascii="Wingdings" w:hAnsi="Wingdings" w:hint="default"/>
      </w:rPr>
    </w:lvl>
    <w:lvl w:ilvl="1" w:tplc="2BC0DF16">
      <w:start w:val="1"/>
      <w:numFmt w:val="bullet"/>
      <w:lvlText w:val="-"/>
      <w:lvlJc w:val="left"/>
      <w:pPr>
        <w:ind w:left="840" w:hanging="420"/>
      </w:pPr>
      <w:rPr>
        <w:rFonts w:ascii="Times New Roman" w:hAnsi="Times New Roman" w:cs="Times New Roman" w:hint="default"/>
        <w:lang w:val="en-US"/>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4B5ED5"/>
    <w:multiLevelType w:val="hybridMultilevel"/>
    <w:tmpl w:val="987A28DC"/>
    <w:lvl w:ilvl="0" w:tplc="DD0A5D26">
      <w:start w:val="1"/>
      <w:numFmt w:val="decimal"/>
      <w:lvlText w:val="%1."/>
      <w:lvlJc w:val="left"/>
      <w:pPr>
        <w:tabs>
          <w:tab w:val="num" w:pos="720"/>
        </w:tabs>
        <w:ind w:left="720" w:hanging="360"/>
      </w:pPr>
    </w:lvl>
    <w:lvl w:ilvl="1" w:tplc="F3849868">
      <w:start w:val="1"/>
      <w:numFmt w:val="lowerLetter"/>
      <w:lvlText w:val="%2."/>
      <w:lvlJc w:val="left"/>
      <w:pPr>
        <w:tabs>
          <w:tab w:val="num" w:pos="1440"/>
        </w:tabs>
        <w:ind w:left="1440" w:hanging="360"/>
      </w:pPr>
    </w:lvl>
    <w:lvl w:ilvl="2" w:tplc="6F6A9F6C" w:tentative="1">
      <w:start w:val="1"/>
      <w:numFmt w:val="decimal"/>
      <w:lvlText w:val="%3."/>
      <w:lvlJc w:val="left"/>
      <w:pPr>
        <w:tabs>
          <w:tab w:val="num" w:pos="2160"/>
        </w:tabs>
        <w:ind w:left="2160" w:hanging="360"/>
      </w:pPr>
    </w:lvl>
    <w:lvl w:ilvl="3" w:tplc="695EBBF6" w:tentative="1">
      <w:start w:val="1"/>
      <w:numFmt w:val="decimal"/>
      <w:lvlText w:val="%4."/>
      <w:lvlJc w:val="left"/>
      <w:pPr>
        <w:tabs>
          <w:tab w:val="num" w:pos="2880"/>
        </w:tabs>
        <w:ind w:left="2880" w:hanging="360"/>
      </w:pPr>
    </w:lvl>
    <w:lvl w:ilvl="4" w:tplc="7552376E" w:tentative="1">
      <w:start w:val="1"/>
      <w:numFmt w:val="decimal"/>
      <w:lvlText w:val="%5."/>
      <w:lvlJc w:val="left"/>
      <w:pPr>
        <w:tabs>
          <w:tab w:val="num" w:pos="3600"/>
        </w:tabs>
        <w:ind w:left="3600" w:hanging="360"/>
      </w:pPr>
    </w:lvl>
    <w:lvl w:ilvl="5" w:tplc="FBFA6530" w:tentative="1">
      <w:start w:val="1"/>
      <w:numFmt w:val="decimal"/>
      <w:lvlText w:val="%6."/>
      <w:lvlJc w:val="left"/>
      <w:pPr>
        <w:tabs>
          <w:tab w:val="num" w:pos="4320"/>
        </w:tabs>
        <w:ind w:left="4320" w:hanging="360"/>
      </w:pPr>
    </w:lvl>
    <w:lvl w:ilvl="6" w:tplc="3E9C6154" w:tentative="1">
      <w:start w:val="1"/>
      <w:numFmt w:val="decimal"/>
      <w:lvlText w:val="%7."/>
      <w:lvlJc w:val="left"/>
      <w:pPr>
        <w:tabs>
          <w:tab w:val="num" w:pos="5040"/>
        </w:tabs>
        <w:ind w:left="5040" w:hanging="360"/>
      </w:pPr>
    </w:lvl>
    <w:lvl w:ilvl="7" w:tplc="6CFEED44" w:tentative="1">
      <w:start w:val="1"/>
      <w:numFmt w:val="decimal"/>
      <w:lvlText w:val="%8."/>
      <w:lvlJc w:val="left"/>
      <w:pPr>
        <w:tabs>
          <w:tab w:val="num" w:pos="5760"/>
        </w:tabs>
        <w:ind w:left="5760" w:hanging="360"/>
      </w:pPr>
    </w:lvl>
    <w:lvl w:ilvl="8" w:tplc="E35CF76C" w:tentative="1">
      <w:start w:val="1"/>
      <w:numFmt w:val="decimal"/>
      <w:lvlText w:val="%9."/>
      <w:lvlJc w:val="left"/>
      <w:pPr>
        <w:tabs>
          <w:tab w:val="num" w:pos="6480"/>
        </w:tabs>
        <w:ind w:left="6480" w:hanging="360"/>
      </w:pPr>
    </w:lvl>
  </w:abstractNum>
  <w:abstractNum w:abstractNumId="8" w15:restartNumberingAfterBreak="0">
    <w:nsid w:val="1FAE09D1"/>
    <w:multiLevelType w:val="hybridMultilevel"/>
    <w:tmpl w:val="9438961C"/>
    <w:lvl w:ilvl="0" w:tplc="CCBCCE7A">
      <w:start w:val="1"/>
      <w:numFmt w:val="lowerLetter"/>
      <w:lvlText w:val="%1)"/>
      <w:lvlJc w:val="left"/>
      <w:pPr>
        <w:ind w:left="1664" w:hanging="360"/>
      </w:pPr>
      <w:rPr>
        <w:rFonts w:hint="default"/>
      </w:rPr>
    </w:lvl>
    <w:lvl w:ilvl="1" w:tplc="04090019" w:tentative="1">
      <w:start w:val="1"/>
      <w:numFmt w:val="lowerLetter"/>
      <w:lvlText w:val="%2)"/>
      <w:lvlJc w:val="left"/>
      <w:pPr>
        <w:ind w:left="2144" w:hanging="420"/>
      </w:pPr>
    </w:lvl>
    <w:lvl w:ilvl="2" w:tplc="0409001B" w:tentative="1">
      <w:start w:val="1"/>
      <w:numFmt w:val="lowerRoman"/>
      <w:lvlText w:val="%3."/>
      <w:lvlJc w:val="right"/>
      <w:pPr>
        <w:ind w:left="2564" w:hanging="420"/>
      </w:pPr>
    </w:lvl>
    <w:lvl w:ilvl="3" w:tplc="0409000F" w:tentative="1">
      <w:start w:val="1"/>
      <w:numFmt w:val="decimal"/>
      <w:lvlText w:val="%4."/>
      <w:lvlJc w:val="left"/>
      <w:pPr>
        <w:ind w:left="2984" w:hanging="420"/>
      </w:pPr>
    </w:lvl>
    <w:lvl w:ilvl="4" w:tplc="04090019" w:tentative="1">
      <w:start w:val="1"/>
      <w:numFmt w:val="lowerLetter"/>
      <w:lvlText w:val="%5)"/>
      <w:lvlJc w:val="left"/>
      <w:pPr>
        <w:ind w:left="3404" w:hanging="420"/>
      </w:pPr>
    </w:lvl>
    <w:lvl w:ilvl="5" w:tplc="0409001B" w:tentative="1">
      <w:start w:val="1"/>
      <w:numFmt w:val="lowerRoman"/>
      <w:lvlText w:val="%6."/>
      <w:lvlJc w:val="right"/>
      <w:pPr>
        <w:ind w:left="3824" w:hanging="420"/>
      </w:pPr>
    </w:lvl>
    <w:lvl w:ilvl="6" w:tplc="0409000F" w:tentative="1">
      <w:start w:val="1"/>
      <w:numFmt w:val="decimal"/>
      <w:lvlText w:val="%7."/>
      <w:lvlJc w:val="left"/>
      <w:pPr>
        <w:ind w:left="4244" w:hanging="420"/>
      </w:pPr>
    </w:lvl>
    <w:lvl w:ilvl="7" w:tplc="04090019" w:tentative="1">
      <w:start w:val="1"/>
      <w:numFmt w:val="lowerLetter"/>
      <w:lvlText w:val="%8)"/>
      <w:lvlJc w:val="left"/>
      <w:pPr>
        <w:ind w:left="4664" w:hanging="420"/>
      </w:pPr>
    </w:lvl>
    <w:lvl w:ilvl="8" w:tplc="0409001B" w:tentative="1">
      <w:start w:val="1"/>
      <w:numFmt w:val="lowerRoman"/>
      <w:lvlText w:val="%9."/>
      <w:lvlJc w:val="right"/>
      <w:pPr>
        <w:ind w:left="5084" w:hanging="420"/>
      </w:pPr>
    </w:lvl>
  </w:abstractNum>
  <w:abstractNum w:abstractNumId="9" w15:restartNumberingAfterBreak="0">
    <w:nsid w:val="208003EA"/>
    <w:multiLevelType w:val="hybridMultilevel"/>
    <w:tmpl w:val="8A0EDF70"/>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357087C"/>
    <w:multiLevelType w:val="hybridMultilevel"/>
    <w:tmpl w:val="431E4074"/>
    <w:lvl w:ilvl="0" w:tplc="888025D8">
      <w:start w:val="1"/>
      <w:numFmt w:val="lowerLetter"/>
      <w:lvlText w:val="%1)"/>
      <w:lvlJc w:val="left"/>
      <w:pPr>
        <w:ind w:left="1664" w:hanging="360"/>
      </w:pPr>
      <w:rPr>
        <w:rFonts w:hint="default"/>
      </w:rPr>
    </w:lvl>
    <w:lvl w:ilvl="1" w:tplc="04090019" w:tentative="1">
      <w:start w:val="1"/>
      <w:numFmt w:val="lowerLetter"/>
      <w:lvlText w:val="%2)"/>
      <w:lvlJc w:val="left"/>
      <w:pPr>
        <w:ind w:left="2144" w:hanging="420"/>
      </w:pPr>
    </w:lvl>
    <w:lvl w:ilvl="2" w:tplc="0409001B" w:tentative="1">
      <w:start w:val="1"/>
      <w:numFmt w:val="lowerRoman"/>
      <w:lvlText w:val="%3."/>
      <w:lvlJc w:val="right"/>
      <w:pPr>
        <w:ind w:left="2564" w:hanging="420"/>
      </w:pPr>
    </w:lvl>
    <w:lvl w:ilvl="3" w:tplc="0409000F" w:tentative="1">
      <w:start w:val="1"/>
      <w:numFmt w:val="decimal"/>
      <w:lvlText w:val="%4."/>
      <w:lvlJc w:val="left"/>
      <w:pPr>
        <w:ind w:left="2984" w:hanging="420"/>
      </w:pPr>
    </w:lvl>
    <w:lvl w:ilvl="4" w:tplc="04090019" w:tentative="1">
      <w:start w:val="1"/>
      <w:numFmt w:val="lowerLetter"/>
      <w:lvlText w:val="%5)"/>
      <w:lvlJc w:val="left"/>
      <w:pPr>
        <w:ind w:left="3404" w:hanging="420"/>
      </w:pPr>
    </w:lvl>
    <w:lvl w:ilvl="5" w:tplc="0409001B" w:tentative="1">
      <w:start w:val="1"/>
      <w:numFmt w:val="lowerRoman"/>
      <w:lvlText w:val="%6."/>
      <w:lvlJc w:val="right"/>
      <w:pPr>
        <w:ind w:left="3824" w:hanging="420"/>
      </w:pPr>
    </w:lvl>
    <w:lvl w:ilvl="6" w:tplc="0409000F" w:tentative="1">
      <w:start w:val="1"/>
      <w:numFmt w:val="decimal"/>
      <w:lvlText w:val="%7."/>
      <w:lvlJc w:val="left"/>
      <w:pPr>
        <w:ind w:left="4244" w:hanging="420"/>
      </w:pPr>
    </w:lvl>
    <w:lvl w:ilvl="7" w:tplc="04090019" w:tentative="1">
      <w:start w:val="1"/>
      <w:numFmt w:val="lowerLetter"/>
      <w:lvlText w:val="%8)"/>
      <w:lvlJc w:val="left"/>
      <w:pPr>
        <w:ind w:left="4664" w:hanging="420"/>
      </w:pPr>
    </w:lvl>
    <w:lvl w:ilvl="8" w:tplc="0409001B" w:tentative="1">
      <w:start w:val="1"/>
      <w:numFmt w:val="lowerRoman"/>
      <w:lvlText w:val="%9."/>
      <w:lvlJc w:val="right"/>
      <w:pPr>
        <w:ind w:left="5084" w:hanging="420"/>
      </w:pPr>
    </w:lvl>
  </w:abstractNum>
  <w:abstractNum w:abstractNumId="11" w15:restartNumberingAfterBreak="0">
    <w:nsid w:val="28405905"/>
    <w:multiLevelType w:val="hybridMultilevel"/>
    <w:tmpl w:val="A8C89A48"/>
    <w:lvl w:ilvl="0" w:tplc="0409000F">
      <w:start w:val="1"/>
      <w:numFmt w:val="decimal"/>
      <w:lvlText w:val="%1."/>
      <w:lvlJc w:val="left"/>
      <w:pPr>
        <w:ind w:left="420" w:hanging="420"/>
      </w:pPr>
    </w:lvl>
    <w:lvl w:ilvl="1" w:tplc="5E788F40">
      <w:start w:val="1"/>
      <w:numFmt w:val="lowerLetter"/>
      <w:lvlText w:val="%2)"/>
      <w:lvlJc w:val="left"/>
      <w:pPr>
        <w:ind w:left="1140" w:hanging="7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2D606517"/>
    <w:multiLevelType w:val="hybridMultilevel"/>
    <w:tmpl w:val="40A6787E"/>
    <w:lvl w:ilvl="0" w:tplc="FA4AA5FC">
      <w:start w:val="3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3B5B1F"/>
    <w:multiLevelType w:val="hybridMultilevel"/>
    <w:tmpl w:val="E9F4F182"/>
    <w:lvl w:ilvl="0" w:tplc="BF5839C4">
      <w:start w:val="1"/>
      <w:numFmt w:val="decimal"/>
      <w:lvlText w:val="%1."/>
      <w:lvlJc w:val="left"/>
      <w:pPr>
        <w:tabs>
          <w:tab w:val="num" w:pos="720"/>
        </w:tabs>
        <w:ind w:left="720" w:hanging="360"/>
      </w:pPr>
    </w:lvl>
    <w:lvl w:ilvl="1" w:tplc="832CB98E" w:tentative="1">
      <w:start w:val="1"/>
      <w:numFmt w:val="decimal"/>
      <w:lvlText w:val="%2."/>
      <w:lvlJc w:val="left"/>
      <w:pPr>
        <w:tabs>
          <w:tab w:val="num" w:pos="1440"/>
        </w:tabs>
        <w:ind w:left="1440" w:hanging="360"/>
      </w:pPr>
    </w:lvl>
    <w:lvl w:ilvl="2" w:tplc="049AD5BA" w:tentative="1">
      <w:start w:val="1"/>
      <w:numFmt w:val="decimal"/>
      <w:lvlText w:val="%3."/>
      <w:lvlJc w:val="left"/>
      <w:pPr>
        <w:tabs>
          <w:tab w:val="num" w:pos="2160"/>
        </w:tabs>
        <w:ind w:left="2160" w:hanging="360"/>
      </w:pPr>
    </w:lvl>
    <w:lvl w:ilvl="3" w:tplc="F4CE083C" w:tentative="1">
      <w:start w:val="1"/>
      <w:numFmt w:val="decimal"/>
      <w:lvlText w:val="%4."/>
      <w:lvlJc w:val="left"/>
      <w:pPr>
        <w:tabs>
          <w:tab w:val="num" w:pos="2880"/>
        </w:tabs>
        <w:ind w:left="2880" w:hanging="360"/>
      </w:pPr>
    </w:lvl>
    <w:lvl w:ilvl="4" w:tplc="238E61D4" w:tentative="1">
      <w:start w:val="1"/>
      <w:numFmt w:val="decimal"/>
      <w:lvlText w:val="%5."/>
      <w:lvlJc w:val="left"/>
      <w:pPr>
        <w:tabs>
          <w:tab w:val="num" w:pos="3600"/>
        </w:tabs>
        <w:ind w:left="3600" w:hanging="360"/>
      </w:pPr>
    </w:lvl>
    <w:lvl w:ilvl="5" w:tplc="67D4A85E" w:tentative="1">
      <w:start w:val="1"/>
      <w:numFmt w:val="decimal"/>
      <w:lvlText w:val="%6."/>
      <w:lvlJc w:val="left"/>
      <w:pPr>
        <w:tabs>
          <w:tab w:val="num" w:pos="4320"/>
        </w:tabs>
        <w:ind w:left="4320" w:hanging="360"/>
      </w:pPr>
    </w:lvl>
    <w:lvl w:ilvl="6" w:tplc="8B6AD57C" w:tentative="1">
      <w:start w:val="1"/>
      <w:numFmt w:val="decimal"/>
      <w:lvlText w:val="%7."/>
      <w:lvlJc w:val="left"/>
      <w:pPr>
        <w:tabs>
          <w:tab w:val="num" w:pos="5040"/>
        </w:tabs>
        <w:ind w:left="5040" w:hanging="360"/>
      </w:pPr>
    </w:lvl>
    <w:lvl w:ilvl="7" w:tplc="7668DE62" w:tentative="1">
      <w:start w:val="1"/>
      <w:numFmt w:val="decimal"/>
      <w:lvlText w:val="%8."/>
      <w:lvlJc w:val="left"/>
      <w:pPr>
        <w:tabs>
          <w:tab w:val="num" w:pos="5760"/>
        </w:tabs>
        <w:ind w:left="5760" w:hanging="360"/>
      </w:pPr>
    </w:lvl>
    <w:lvl w:ilvl="8" w:tplc="062AD920" w:tentative="1">
      <w:start w:val="1"/>
      <w:numFmt w:val="decimal"/>
      <w:lvlText w:val="%9."/>
      <w:lvlJc w:val="left"/>
      <w:pPr>
        <w:tabs>
          <w:tab w:val="num" w:pos="6480"/>
        </w:tabs>
        <w:ind w:left="6480" w:hanging="36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782A8B"/>
    <w:multiLevelType w:val="hybridMultilevel"/>
    <w:tmpl w:val="748CADCC"/>
    <w:lvl w:ilvl="0" w:tplc="A84C17AC">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BA84A94"/>
    <w:multiLevelType w:val="hybridMultilevel"/>
    <w:tmpl w:val="B9B83EE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EC0BCD"/>
    <w:multiLevelType w:val="hybridMultilevel"/>
    <w:tmpl w:val="DFE62BBE"/>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1" w15:restartNumberingAfterBreak="0">
    <w:nsid w:val="403609E0"/>
    <w:multiLevelType w:val="hybridMultilevel"/>
    <w:tmpl w:val="1B4ED850"/>
    <w:lvl w:ilvl="0" w:tplc="AE1C184C">
      <w:start w:val="1"/>
      <w:numFmt w:val="bullet"/>
      <w:lvlText w:val="-"/>
      <w:lvlJc w:val="left"/>
      <w:pPr>
        <w:ind w:left="420" w:hanging="420"/>
      </w:pPr>
      <w:rPr>
        <w:rFonts w:ascii="楷体" w:eastAsia="楷体" w:hAnsi="楷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2091431"/>
    <w:multiLevelType w:val="hybridMultilevel"/>
    <w:tmpl w:val="7C8C806A"/>
    <w:lvl w:ilvl="0" w:tplc="E1D09936">
      <w:start w:val="1"/>
      <w:numFmt w:val="bullet"/>
      <w:lvlText w:val="•"/>
      <w:lvlJc w:val="left"/>
      <w:pPr>
        <w:tabs>
          <w:tab w:val="num" w:pos="720"/>
        </w:tabs>
        <w:ind w:left="720" w:hanging="360"/>
      </w:pPr>
      <w:rPr>
        <w:rFonts w:ascii="Arial" w:hAnsi="Arial" w:hint="default"/>
      </w:rPr>
    </w:lvl>
    <w:lvl w:ilvl="1" w:tplc="44E8003E" w:tentative="1">
      <w:start w:val="1"/>
      <w:numFmt w:val="bullet"/>
      <w:lvlText w:val="•"/>
      <w:lvlJc w:val="left"/>
      <w:pPr>
        <w:tabs>
          <w:tab w:val="num" w:pos="1440"/>
        </w:tabs>
        <w:ind w:left="1440" w:hanging="360"/>
      </w:pPr>
      <w:rPr>
        <w:rFonts w:ascii="Arial" w:hAnsi="Arial" w:hint="default"/>
      </w:rPr>
    </w:lvl>
    <w:lvl w:ilvl="2" w:tplc="CA70B50E" w:tentative="1">
      <w:start w:val="1"/>
      <w:numFmt w:val="bullet"/>
      <w:lvlText w:val="•"/>
      <w:lvlJc w:val="left"/>
      <w:pPr>
        <w:tabs>
          <w:tab w:val="num" w:pos="2160"/>
        </w:tabs>
        <w:ind w:left="2160" w:hanging="360"/>
      </w:pPr>
      <w:rPr>
        <w:rFonts w:ascii="Arial" w:hAnsi="Arial" w:hint="default"/>
      </w:rPr>
    </w:lvl>
    <w:lvl w:ilvl="3" w:tplc="4AC25BC0" w:tentative="1">
      <w:start w:val="1"/>
      <w:numFmt w:val="bullet"/>
      <w:lvlText w:val="•"/>
      <w:lvlJc w:val="left"/>
      <w:pPr>
        <w:tabs>
          <w:tab w:val="num" w:pos="2880"/>
        </w:tabs>
        <w:ind w:left="2880" w:hanging="360"/>
      </w:pPr>
      <w:rPr>
        <w:rFonts w:ascii="Arial" w:hAnsi="Arial" w:hint="default"/>
      </w:rPr>
    </w:lvl>
    <w:lvl w:ilvl="4" w:tplc="42120F38" w:tentative="1">
      <w:start w:val="1"/>
      <w:numFmt w:val="bullet"/>
      <w:lvlText w:val="•"/>
      <w:lvlJc w:val="left"/>
      <w:pPr>
        <w:tabs>
          <w:tab w:val="num" w:pos="3600"/>
        </w:tabs>
        <w:ind w:left="3600" w:hanging="360"/>
      </w:pPr>
      <w:rPr>
        <w:rFonts w:ascii="Arial" w:hAnsi="Arial" w:hint="default"/>
      </w:rPr>
    </w:lvl>
    <w:lvl w:ilvl="5" w:tplc="5C1622FC" w:tentative="1">
      <w:start w:val="1"/>
      <w:numFmt w:val="bullet"/>
      <w:lvlText w:val="•"/>
      <w:lvlJc w:val="left"/>
      <w:pPr>
        <w:tabs>
          <w:tab w:val="num" w:pos="4320"/>
        </w:tabs>
        <w:ind w:left="4320" w:hanging="360"/>
      </w:pPr>
      <w:rPr>
        <w:rFonts w:ascii="Arial" w:hAnsi="Arial" w:hint="default"/>
      </w:rPr>
    </w:lvl>
    <w:lvl w:ilvl="6" w:tplc="A484D96C" w:tentative="1">
      <w:start w:val="1"/>
      <w:numFmt w:val="bullet"/>
      <w:lvlText w:val="•"/>
      <w:lvlJc w:val="left"/>
      <w:pPr>
        <w:tabs>
          <w:tab w:val="num" w:pos="5040"/>
        </w:tabs>
        <w:ind w:left="5040" w:hanging="360"/>
      </w:pPr>
      <w:rPr>
        <w:rFonts w:ascii="Arial" w:hAnsi="Arial" w:hint="default"/>
      </w:rPr>
    </w:lvl>
    <w:lvl w:ilvl="7" w:tplc="ABDC9730" w:tentative="1">
      <w:start w:val="1"/>
      <w:numFmt w:val="bullet"/>
      <w:lvlText w:val="•"/>
      <w:lvlJc w:val="left"/>
      <w:pPr>
        <w:tabs>
          <w:tab w:val="num" w:pos="5760"/>
        </w:tabs>
        <w:ind w:left="5760" w:hanging="360"/>
      </w:pPr>
      <w:rPr>
        <w:rFonts w:ascii="Arial" w:hAnsi="Arial" w:hint="default"/>
      </w:rPr>
    </w:lvl>
    <w:lvl w:ilvl="8" w:tplc="B6209D7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24D443D"/>
    <w:multiLevelType w:val="hybridMultilevel"/>
    <w:tmpl w:val="F5602322"/>
    <w:lvl w:ilvl="0" w:tplc="DC0EADAA">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68235FD"/>
    <w:multiLevelType w:val="hybridMultilevel"/>
    <w:tmpl w:val="DC740D2A"/>
    <w:lvl w:ilvl="0" w:tplc="683C251C">
      <w:start w:val="1"/>
      <w:numFmt w:val="bullet"/>
      <w:lvlText w:val="•"/>
      <w:lvlJc w:val="left"/>
      <w:pPr>
        <w:tabs>
          <w:tab w:val="num" w:pos="720"/>
        </w:tabs>
        <w:ind w:left="720" w:hanging="360"/>
      </w:pPr>
      <w:rPr>
        <w:rFonts w:ascii="Arial" w:hAnsi="Arial" w:hint="default"/>
      </w:rPr>
    </w:lvl>
    <w:lvl w:ilvl="1" w:tplc="1DA6B84A">
      <w:start w:val="1"/>
      <w:numFmt w:val="bullet"/>
      <w:lvlText w:val="•"/>
      <w:lvlJc w:val="left"/>
      <w:pPr>
        <w:tabs>
          <w:tab w:val="num" w:pos="1440"/>
        </w:tabs>
        <w:ind w:left="1440" w:hanging="360"/>
      </w:pPr>
      <w:rPr>
        <w:rFonts w:ascii="Arial" w:hAnsi="Arial" w:hint="default"/>
      </w:rPr>
    </w:lvl>
    <w:lvl w:ilvl="2" w:tplc="7C9853E2" w:tentative="1">
      <w:start w:val="1"/>
      <w:numFmt w:val="bullet"/>
      <w:lvlText w:val="•"/>
      <w:lvlJc w:val="left"/>
      <w:pPr>
        <w:tabs>
          <w:tab w:val="num" w:pos="2160"/>
        </w:tabs>
        <w:ind w:left="2160" w:hanging="360"/>
      </w:pPr>
      <w:rPr>
        <w:rFonts w:ascii="Arial" w:hAnsi="Arial" w:hint="default"/>
      </w:rPr>
    </w:lvl>
    <w:lvl w:ilvl="3" w:tplc="57E66AA4" w:tentative="1">
      <w:start w:val="1"/>
      <w:numFmt w:val="bullet"/>
      <w:lvlText w:val="•"/>
      <w:lvlJc w:val="left"/>
      <w:pPr>
        <w:tabs>
          <w:tab w:val="num" w:pos="2880"/>
        </w:tabs>
        <w:ind w:left="2880" w:hanging="360"/>
      </w:pPr>
      <w:rPr>
        <w:rFonts w:ascii="Arial" w:hAnsi="Arial" w:hint="default"/>
      </w:rPr>
    </w:lvl>
    <w:lvl w:ilvl="4" w:tplc="868E9200" w:tentative="1">
      <w:start w:val="1"/>
      <w:numFmt w:val="bullet"/>
      <w:lvlText w:val="•"/>
      <w:lvlJc w:val="left"/>
      <w:pPr>
        <w:tabs>
          <w:tab w:val="num" w:pos="3600"/>
        </w:tabs>
        <w:ind w:left="3600" w:hanging="360"/>
      </w:pPr>
      <w:rPr>
        <w:rFonts w:ascii="Arial" w:hAnsi="Arial" w:hint="default"/>
      </w:rPr>
    </w:lvl>
    <w:lvl w:ilvl="5" w:tplc="B024F16A" w:tentative="1">
      <w:start w:val="1"/>
      <w:numFmt w:val="bullet"/>
      <w:lvlText w:val="•"/>
      <w:lvlJc w:val="left"/>
      <w:pPr>
        <w:tabs>
          <w:tab w:val="num" w:pos="4320"/>
        </w:tabs>
        <w:ind w:left="4320" w:hanging="360"/>
      </w:pPr>
      <w:rPr>
        <w:rFonts w:ascii="Arial" w:hAnsi="Arial" w:hint="default"/>
      </w:rPr>
    </w:lvl>
    <w:lvl w:ilvl="6" w:tplc="30C8D6F0" w:tentative="1">
      <w:start w:val="1"/>
      <w:numFmt w:val="bullet"/>
      <w:lvlText w:val="•"/>
      <w:lvlJc w:val="left"/>
      <w:pPr>
        <w:tabs>
          <w:tab w:val="num" w:pos="5040"/>
        </w:tabs>
        <w:ind w:left="5040" w:hanging="360"/>
      </w:pPr>
      <w:rPr>
        <w:rFonts w:ascii="Arial" w:hAnsi="Arial" w:hint="default"/>
      </w:rPr>
    </w:lvl>
    <w:lvl w:ilvl="7" w:tplc="48C8AD3C" w:tentative="1">
      <w:start w:val="1"/>
      <w:numFmt w:val="bullet"/>
      <w:lvlText w:val="•"/>
      <w:lvlJc w:val="left"/>
      <w:pPr>
        <w:tabs>
          <w:tab w:val="num" w:pos="5760"/>
        </w:tabs>
        <w:ind w:left="5760" w:hanging="360"/>
      </w:pPr>
      <w:rPr>
        <w:rFonts w:ascii="Arial" w:hAnsi="Arial" w:hint="default"/>
      </w:rPr>
    </w:lvl>
    <w:lvl w:ilvl="8" w:tplc="844E1E4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7FC4DBF"/>
    <w:multiLevelType w:val="hybridMultilevel"/>
    <w:tmpl w:val="C428A45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8DD0828"/>
    <w:multiLevelType w:val="hybridMultilevel"/>
    <w:tmpl w:val="18D27486"/>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DC65969"/>
    <w:multiLevelType w:val="hybridMultilevel"/>
    <w:tmpl w:val="A418B3C6"/>
    <w:lvl w:ilvl="0" w:tplc="705AA672">
      <w:start w:val="1"/>
      <w:numFmt w:val="decimal"/>
      <w:lvlText w:val="[%1]"/>
      <w:lvlJc w:val="left"/>
      <w:pPr>
        <w:ind w:left="420" w:hanging="420"/>
      </w:pPr>
      <w:rPr>
        <w:rFonts w:hint="eastAsia"/>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0"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9C65CFF"/>
    <w:multiLevelType w:val="hybridMultilevel"/>
    <w:tmpl w:val="F998D2BC"/>
    <w:lvl w:ilvl="0" w:tplc="05A27EDA">
      <w:start w:val="2"/>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E71968"/>
    <w:multiLevelType w:val="hybridMultilevel"/>
    <w:tmpl w:val="0FB27B9E"/>
    <w:lvl w:ilvl="0" w:tplc="C8BE9894">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03D4857"/>
    <w:multiLevelType w:val="hybridMultilevel"/>
    <w:tmpl w:val="E2020DD0"/>
    <w:lvl w:ilvl="0" w:tplc="58C87CCA">
      <w:start w:val="1"/>
      <w:numFmt w:val="decimal"/>
      <w:lvlText w:val="%1."/>
      <w:lvlJc w:val="left"/>
      <w:pPr>
        <w:tabs>
          <w:tab w:val="num" w:pos="720"/>
        </w:tabs>
        <w:ind w:left="720" w:hanging="360"/>
      </w:pPr>
    </w:lvl>
    <w:lvl w:ilvl="1" w:tplc="D72A121C">
      <w:start w:val="1"/>
      <w:numFmt w:val="lowerLetter"/>
      <w:lvlText w:val="%2."/>
      <w:lvlJc w:val="left"/>
      <w:pPr>
        <w:tabs>
          <w:tab w:val="num" w:pos="1440"/>
        </w:tabs>
        <w:ind w:left="1440" w:hanging="360"/>
      </w:pPr>
    </w:lvl>
    <w:lvl w:ilvl="2" w:tplc="41E2EA70" w:tentative="1">
      <w:start w:val="1"/>
      <w:numFmt w:val="decimal"/>
      <w:lvlText w:val="%3."/>
      <w:lvlJc w:val="left"/>
      <w:pPr>
        <w:tabs>
          <w:tab w:val="num" w:pos="2160"/>
        </w:tabs>
        <w:ind w:left="2160" w:hanging="360"/>
      </w:pPr>
    </w:lvl>
    <w:lvl w:ilvl="3" w:tplc="6EB8151C" w:tentative="1">
      <w:start w:val="1"/>
      <w:numFmt w:val="decimal"/>
      <w:lvlText w:val="%4."/>
      <w:lvlJc w:val="left"/>
      <w:pPr>
        <w:tabs>
          <w:tab w:val="num" w:pos="2880"/>
        </w:tabs>
        <w:ind w:left="2880" w:hanging="360"/>
      </w:pPr>
    </w:lvl>
    <w:lvl w:ilvl="4" w:tplc="51BE7A80" w:tentative="1">
      <w:start w:val="1"/>
      <w:numFmt w:val="decimal"/>
      <w:lvlText w:val="%5."/>
      <w:lvlJc w:val="left"/>
      <w:pPr>
        <w:tabs>
          <w:tab w:val="num" w:pos="3600"/>
        </w:tabs>
        <w:ind w:left="3600" w:hanging="360"/>
      </w:pPr>
    </w:lvl>
    <w:lvl w:ilvl="5" w:tplc="05CA8A78" w:tentative="1">
      <w:start w:val="1"/>
      <w:numFmt w:val="decimal"/>
      <w:lvlText w:val="%6."/>
      <w:lvlJc w:val="left"/>
      <w:pPr>
        <w:tabs>
          <w:tab w:val="num" w:pos="4320"/>
        </w:tabs>
        <w:ind w:left="4320" w:hanging="360"/>
      </w:pPr>
    </w:lvl>
    <w:lvl w:ilvl="6" w:tplc="AC4A2E7A" w:tentative="1">
      <w:start w:val="1"/>
      <w:numFmt w:val="decimal"/>
      <w:lvlText w:val="%7."/>
      <w:lvlJc w:val="left"/>
      <w:pPr>
        <w:tabs>
          <w:tab w:val="num" w:pos="5040"/>
        </w:tabs>
        <w:ind w:left="5040" w:hanging="360"/>
      </w:pPr>
    </w:lvl>
    <w:lvl w:ilvl="7" w:tplc="81BA2036" w:tentative="1">
      <w:start w:val="1"/>
      <w:numFmt w:val="decimal"/>
      <w:lvlText w:val="%8."/>
      <w:lvlJc w:val="left"/>
      <w:pPr>
        <w:tabs>
          <w:tab w:val="num" w:pos="5760"/>
        </w:tabs>
        <w:ind w:left="5760" w:hanging="360"/>
      </w:pPr>
    </w:lvl>
    <w:lvl w:ilvl="8" w:tplc="433CC376" w:tentative="1">
      <w:start w:val="1"/>
      <w:numFmt w:val="decimal"/>
      <w:lvlText w:val="%9."/>
      <w:lvlJc w:val="left"/>
      <w:pPr>
        <w:tabs>
          <w:tab w:val="num" w:pos="6480"/>
        </w:tabs>
        <w:ind w:left="6480" w:hanging="360"/>
      </w:pPr>
    </w:lvl>
  </w:abstractNum>
  <w:abstractNum w:abstractNumId="3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D024735"/>
    <w:multiLevelType w:val="hybridMultilevel"/>
    <w:tmpl w:val="A52AB8A8"/>
    <w:lvl w:ilvl="0" w:tplc="151AD5C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F4A3F17"/>
    <w:multiLevelType w:val="hybridMultilevel"/>
    <w:tmpl w:val="5274AA3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6FE861A7"/>
    <w:multiLevelType w:val="hybridMultilevel"/>
    <w:tmpl w:val="FF4EF76E"/>
    <w:lvl w:ilvl="0" w:tplc="46BE5AF6">
      <w:start w:val="38"/>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FF305D6"/>
    <w:multiLevelType w:val="hybridMultilevel"/>
    <w:tmpl w:val="2FDA2B52"/>
    <w:lvl w:ilvl="0" w:tplc="42AA099A">
      <w:start w:val="1"/>
      <w:numFmt w:val="decimal"/>
      <w:lvlText w:val="%1."/>
      <w:lvlJc w:val="left"/>
      <w:pPr>
        <w:tabs>
          <w:tab w:val="num" w:pos="720"/>
        </w:tabs>
        <w:ind w:left="720" w:hanging="360"/>
      </w:pPr>
    </w:lvl>
    <w:lvl w:ilvl="1" w:tplc="D248B5DE" w:tentative="1">
      <w:start w:val="1"/>
      <w:numFmt w:val="decimal"/>
      <w:lvlText w:val="%2."/>
      <w:lvlJc w:val="left"/>
      <w:pPr>
        <w:tabs>
          <w:tab w:val="num" w:pos="1440"/>
        </w:tabs>
        <w:ind w:left="1440" w:hanging="360"/>
      </w:pPr>
    </w:lvl>
    <w:lvl w:ilvl="2" w:tplc="77509778" w:tentative="1">
      <w:start w:val="1"/>
      <w:numFmt w:val="decimal"/>
      <w:lvlText w:val="%3."/>
      <w:lvlJc w:val="left"/>
      <w:pPr>
        <w:tabs>
          <w:tab w:val="num" w:pos="2160"/>
        </w:tabs>
        <w:ind w:left="2160" w:hanging="360"/>
      </w:pPr>
    </w:lvl>
    <w:lvl w:ilvl="3" w:tplc="5538A344" w:tentative="1">
      <w:start w:val="1"/>
      <w:numFmt w:val="decimal"/>
      <w:lvlText w:val="%4."/>
      <w:lvlJc w:val="left"/>
      <w:pPr>
        <w:tabs>
          <w:tab w:val="num" w:pos="2880"/>
        </w:tabs>
        <w:ind w:left="2880" w:hanging="360"/>
      </w:pPr>
    </w:lvl>
    <w:lvl w:ilvl="4" w:tplc="01BAA014" w:tentative="1">
      <w:start w:val="1"/>
      <w:numFmt w:val="decimal"/>
      <w:lvlText w:val="%5."/>
      <w:lvlJc w:val="left"/>
      <w:pPr>
        <w:tabs>
          <w:tab w:val="num" w:pos="3600"/>
        </w:tabs>
        <w:ind w:left="3600" w:hanging="360"/>
      </w:pPr>
    </w:lvl>
    <w:lvl w:ilvl="5" w:tplc="977027CA" w:tentative="1">
      <w:start w:val="1"/>
      <w:numFmt w:val="decimal"/>
      <w:lvlText w:val="%6."/>
      <w:lvlJc w:val="left"/>
      <w:pPr>
        <w:tabs>
          <w:tab w:val="num" w:pos="4320"/>
        </w:tabs>
        <w:ind w:left="4320" w:hanging="360"/>
      </w:pPr>
    </w:lvl>
    <w:lvl w:ilvl="6" w:tplc="D92860C2" w:tentative="1">
      <w:start w:val="1"/>
      <w:numFmt w:val="decimal"/>
      <w:lvlText w:val="%7."/>
      <w:lvlJc w:val="left"/>
      <w:pPr>
        <w:tabs>
          <w:tab w:val="num" w:pos="5040"/>
        </w:tabs>
        <w:ind w:left="5040" w:hanging="360"/>
      </w:pPr>
    </w:lvl>
    <w:lvl w:ilvl="7" w:tplc="4CCE10B6" w:tentative="1">
      <w:start w:val="1"/>
      <w:numFmt w:val="decimal"/>
      <w:lvlText w:val="%8."/>
      <w:lvlJc w:val="left"/>
      <w:pPr>
        <w:tabs>
          <w:tab w:val="num" w:pos="5760"/>
        </w:tabs>
        <w:ind w:left="5760" w:hanging="360"/>
      </w:pPr>
    </w:lvl>
    <w:lvl w:ilvl="8" w:tplc="60C85F34" w:tentative="1">
      <w:start w:val="1"/>
      <w:numFmt w:val="decimal"/>
      <w:lvlText w:val="%9."/>
      <w:lvlJc w:val="left"/>
      <w:pPr>
        <w:tabs>
          <w:tab w:val="num" w:pos="6480"/>
        </w:tabs>
        <w:ind w:left="6480" w:hanging="360"/>
      </w:pPr>
    </w:lvl>
  </w:abstractNum>
  <w:abstractNum w:abstractNumId="39" w15:restartNumberingAfterBreak="0">
    <w:nsid w:val="70146DC0"/>
    <w:multiLevelType w:val="multilevel"/>
    <w:tmpl w:val="71BCC3A8"/>
    <w:lvl w:ilvl="0">
      <w:start w:val="1"/>
      <w:numFmt w:val="bullet"/>
      <w:pStyle w:val="Agreement"/>
      <w:lvlText w:val=""/>
      <w:lvlJc w:val="left"/>
      <w:pPr>
        <w:tabs>
          <w:tab w:val="num" w:pos="-1731"/>
        </w:tabs>
        <w:ind w:left="-1731" w:hanging="360"/>
      </w:pPr>
      <w:rPr>
        <w:rFonts w:ascii="Symbol" w:hAnsi="Symbol" w:hint="default"/>
        <w:b/>
        <w:i w:val="0"/>
        <w:color w:val="auto"/>
        <w:sz w:val="22"/>
        <w:lang w:val="en-US"/>
      </w:rPr>
    </w:lvl>
    <w:lvl w:ilvl="1">
      <w:start w:val="1"/>
      <w:numFmt w:val="bullet"/>
      <w:lvlText w:val="o"/>
      <w:lvlJc w:val="left"/>
      <w:pPr>
        <w:tabs>
          <w:tab w:val="num" w:pos="-1910"/>
        </w:tabs>
        <w:ind w:left="-1910" w:hanging="360"/>
      </w:pPr>
      <w:rPr>
        <w:rFonts w:ascii="Courier New" w:hAnsi="Courier New" w:cs="Courier New" w:hint="default"/>
      </w:rPr>
    </w:lvl>
    <w:lvl w:ilvl="2">
      <w:start w:val="1"/>
      <w:numFmt w:val="bullet"/>
      <w:lvlText w:val=""/>
      <w:lvlJc w:val="left"/>
      <w:pPr>
        <w:tabs>
          <w:tab w:val="num" w:pos="-1190"/>
        </w:tabs>
        <w:ind w:left="-1190" w:hanging="360"/>
      </w:pPr>
      <w:rPr>
        <w:rFonts w:ascii="Wingdings" w:hAnsi="Wingdings" w:hint="default"/>
      </w:rPr>
    </w:lvl>
    <w:lvl w:ilvl="3">
      <w:start w:val="1"/>
      <w:numFmt w:val="bullet"/>
      <w:lvlText w:val=""/>
      <w:lvlJc w:val="left"/>
      <w:pPr>
        <w:tabs>
          <w:tab w:val="num" w:pos="-470"/>
        </w:tabs>
        <w:ind w:left="-470" w:hanging="360"/>
      </w:pPr>
      <w:rPr>
        <w:rFonts w:ascii="Symbol" w:hAnsi="Symbol" w:hint="default"/>
      </w:rPr>
    </w:lvl>
    <w:lvl w:ilvl="4">
      <w:start w:val="1"/>
      <w:numFmt w:val="bullet"/>
      <w:lvlText w:val="o"/>
      <w:lvlJc w:val="left"/>
      <w:pPr>
        <w:tabs>
          <w:tab w:val="num" w:pos="250"/>
        </w:tabs>
        <w:ind w:left="250" w:hanging="360"/>
      </w:pPr>
      <w:rPr>
        <w:rFonts w:ascii="Courier New" w:hAnsi="Courier New" w:cs="Courier New" w:hint="default"/>
      </w:rPr>
    </w:lvl>
    <w:lvl w:ilvl="5">
      <w:start w:val="1"/>
      <w:numFmt w:val="bullet"/>
      <w:lvlText w:val=""/>
      <w:lvlJc w:val="left"/>
      <w:pPr>
        <w:tabs>
          <w:tab w:val="num" w:pos="970"/>
        </w:tabs>
        <w:ind w:left="970" w:hanging="360"/>
      </w:pPr>
      <w:rPr>
        <w:rFonts w:ascii="Wingdings" w:hAnsi="Wingdings" w:hint="default"/>
      </w:rPr>
    </w:lvl>
    <w:lvl w:ilvl="6">
      <w:start w:val="1"/>
      <w:numFmt w:val="bullet"/>
      <w:lvlText w:val=""/>
      <w:lvlJc w:val="left"/>
      <w:pPr>
        <w:tabs>
          <w:tab w:val="num" w:pos="1690"/>
        </w:tabs>
        <w:ind w:left="1690" w:hanging="360"/>
      </w:pPr>
      <w:rPr>
        <w:rFonts w:ascii="Symbol" w:hAnsi="Symbol" w:hint="default"/>
      </w:rPr>
    </w:lvl>
    <w:lvl w:ilvl="7">
      <w:start w:val="1"/>
      <w:numFmt w:val="bullet"/>
      <w:lvlText w:val="o"/>
      <w:lvlJc w:val="left"/>
      <w:pPr>
        <w:tabs>
          <w:tab w:val="num" w:pos="2410"/>
        </w:tabs>
        <w:ind w:left="2410" w:hanging="360"/>
      </w:pPr>
      <w:rPr>
        <w:rFonts w:ascii="Courier New" w:hAnsi="Courier New" w:cs="Courier New" w:hint="default"/>
      </w:rPr>
    </w:lvl>
    <w:lvl w:ilvl="8">
      <w:start w:val="1"/>
      <w:numFmt w:val="bullet"/>
      <w:lvlText w:val=""/>
      <w:lvlJc w:val="left"/>
      <w:pPr>
        <w:tabs>
          <w:tab w:val="num" w:pos="3130"/>
        </w:tabs>
        <w:ind w:left="313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16"/>
  </w:num>
  <w:num w:numId="3">
    <w:abstractNumId w:val="19"/>
  </w:num>
  <w:num w:numId="4">
    <w:abstractNumId w:val="13"/>
  </w:num>
  <w:num w:numId="5">
    <w:abstractNumId w:val="30"/>
  </w:num>
  <w:num w:numId="6">
    <w:abstractNumId w:val="14"/>
  </w:num>
  <w:num w:numId="7">
    <w:abstractNumId w:val="28"/>
  </w:num>
  <w:num w:numId="8">
    <w:abstractNumId w:val="40"/>
  </w:num>
  <w:num w:numId="9">
    <w:abstractNumId w:val="27"/>
  </w:num>
  <w:num w:numId="10">
    <w:abstractNumId w:val="29"/>
  </w:num>
  <w:num w:numId="11">
    <w:abstractNumId w:val="1"/>
  </w:num>
  <w:num w:numId="12">
    <w:abstractNumId w:val="34"/>
  </w:num>
  <w:num w:numId="13">
    <w:abstractNumId w:val="2"/>
  </w:num>
  <w:num w:numId="14">
    <w:abstractNumId w:val="9"/>
  </w:num>
  <w:num w:numId="15">
    <w:abstractNumId w:val="5"/>
  </w:num>
  <w:num w:numId="16">
    <w:abstractNumId w:val="28"/>
  </w:num>
  <w:num w:numId="17">
    <w:abstractNumId w:val="16"/>
  </w:num>
  <w:num w:numId="18">
    <w:abstractNumId w:val="20"/>
  </w:num>
  <w:num w:numId="19">
    <w:abstractNumId w:val="22"/>
  </w:num>
  <w:num w:numId="20">
    <w:abstractNumId w:val="15"/>
  </w:num>
  <w:num w:numId="21">
    <w:abstractNumId w:val="16"/>
  </w:num>
  <w:num w:numId="22">
    <w:abstractNumId w:val="3"/>
  </w:num>
  <w:num w:numId="23">
    <w:abstractNumId w:val="38"/>
  </w:num>
  <w:num w:numId="24">
    <w:abstractNumId w:val="28"/>
  </w:num>
  <w:num w:numId="25">
    <w:abstractNumId w:val="39"/>
  </w:num>
  <w:num w:numId="26">
    <w:abstractNumId w:val="33"/>
  </w:num>
  <w:num w:numId="27">
    <w:abstractNumId w:val="7"/>
  </w:num>
  <w:num w:numId="28">
    <w:abstractNumId w:val="6"/>
  </w:num>
  <w:num w:numId="29">
    <w:abstractNumId w:val="16"/>
  </w:num>
  <w:num w:numId="30">
    <w:abstractNumId w:val="16"/>
  </w:num>
  <w:num w:numId="31">
    <w:abstractNumId w:val="16"/>
  </w:num>
  <w:num w:numId="32">
    <w:abstractNumId w:val="16"/>
  </w:num>
  <w:num w:numId="33">
    <w:abstractNumId w:val="4"/>
  </w:num>
  <w:num w:numId="34">
    <w:abstractNumId w:val="26"/>
  </w:num>
  <w:num w:numId="35">
    <w:abstractNumId w:val="25"/>
  </w:num>
  <w:num w:numId="36">
    <w:abstractNumId w:val="16"/>
  </w:num>
  <w:num w:numId="37">
    <w:abstractNumId w:val="37"/>
  </w:num>
  <w:num w:numId="38">
    <w:abstractNumId w:val="12"/>
  </w:num>
  <w:num w:numId="39">
    <w:abstractNumId w:val="18"/>
  </w:num>
  <w:num w:numId="40">
    <w:abstractNumId w:val="10"/>
  </w:num>
  <w:num w:numId="41">
    <w:abstractNumId w:val="16"/>
  </w:num>
  <w:num w:numId="42">
    <w:abstractNumId w:val="8"/>
  </w:num>
  <w:num w:numId="43">
    <w:abstractNumId w:val="16"/>
  </w:num>
  <w:num w:numId="44">
    <w:abstractNumId w:val="36"/>
  </w:num>
  <w:num w:numId="45">
    <w:abstractNumId w:val="16"/>
  </w:num>
  <w:num w:numId="46">
    <w:abstractNumId w:val="16"/>
  </w:num>
  <w:num w:numId="47">
    <w:abstractNumId w:val="0"/>
  </w:num>
  <w:num w:numId="48">
    <w:abstractNumId w:val="0"/>
  </w:num>
  <w:num w:numId="49">
    <w:abstractNumId w:val="0"/>
  </w:num>
  <w:num w:numId="50">
    <w:abstractNumId w:val="0"/>
  </w:num>
  <w:num w:numId="5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9"/>
  </w:num>
  <w:num w:numId="53">
    <w:abstractNumId w:val="18"/>
  </w:num>
  <w:num w:numId="5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6"/>
  </w:num>
  <w:num w:numId="56">
    <w:abstractNumId w:val="16"/>
  </w:num>
  <w:num w:numId="57">
    <w:abstractNumId w:val="16"/>
  </w:num>
  <w:num w:numId="58">
    <w:abstractNumId w:val="16"/>
  </w:num>
  <w:num w:numId="59">
    <w:abstractNumId w:val="0"/>
  </w:num>
  <w:num w:numId="6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24"/>
  </w:num>
  <w:num w:numId="62">
    <w:abstractNumId w:val="16"/>
  </w:num>
  <w:num w:numId="63">
    <w:abstractNumId w:val="16"/>
  </w:num>
  <w:num w:numId="64">
    <w:abstractNumId w:val="32"/>
  </w:num>
  <w:num w:numId="65">
    <w:abstractNumId w:val="17"/>
  </w:num>
  <w:num w:numId="66">
    <w:abstractNumId w:val="16"/>
  </w:num>
  <w:num w:numId="67">
    <w:abstractNumId w:val="35"/>
  </w:num>
  <w:num w:numId="68">
    <w:abstractNumId w:val="31"/>
  </w:num>
  <w:num w:numId="69">
    <w:abstractNumId w:val="0"/>
  </w:num>
  <w:num w:numId="70">
    <w:abstractNumId w:val="21"/>
  </w:num>
  <w:num w:numId="71">
    <w:abstractNumId w:val="23"/>
  </w:num>
  <w:num w:numId="72">
    <w:abstractNumId w:val="39"/>
  </w:num>
  <w:num w:numId="73">
    <w:abstractNumId w:val="39"/>
  </w:num>
  <w:num w:numId="74">
    <w:abstractNumId w:val="39"/>
  </w:num>
  <w:num w:numId="75">
    <w:abstractNumId w:val="39"/>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oFAENidhgtAAAA"/>
  </w:docVars>
  <w:rsids>
    <w:rsidRoot w:val="002804D3"/>
    <w:rsid w:val="000006E1"/>
    <w:rsid w:val="000013AA"/>
    <w:rsid w:val="000027C9"/>
    <w:rsid w:val="000028DA"/>
    <w:rsid w:val="00002A37"/>
    <w:rsid w:val="0000446D"/>
    <w:rsid w:val="000046E3"/>
    <w:rsid w:val="000048EC"/>
    <w:rsid w:val="00004E6A"/>
    <w:rsid w:val="00005D45"/>
    <w:rsid w:val="00006446"/>
    <w:rsid w:val="00006896"/>
    <w:rsid w:val="00007686"/>
    <w:rsid w:val="00007CDC"/>
    <w:rsid w:val="00007ECF"/>
    <w:rsid w:val="000109FA"/>
    <w:rsid w:val="000112BC"/>
    <w:rsid w:val="00011B13"/>
    <w:rsid w:val="00011B28"/>
    <w:rsid w:val="00011DF8"/>
    <w:rsid w:val="0001484B"/>
    <w:rsid w:val="00015874"/>
    <w:rsid w:val="00015D15"/>
    <w:rsid w:val="00016427"/>
    <w:rsid w:val="00016B0E"/>
    <w:rsid w:val="00017C53"/>
    <w:rsid w:val="000203DC"/>
    <w:rsid w:val="00020424"/>
    <w:rsid w:val="000205EF"/>
    <w:rsid w:val="00020A64"/>
    <w:rsid w:val="00020FF0"/>
    <w:rsid w:val="000214EB"/>
    <w:rsid w:val="0002186F"/>
    <w:rsid w:val="000218EC"/>
    <w:rsid w:val="000229AA"/>
    <w:rsid w:val="00023FB4"/>
    <w:rsid w:val="00023FEE"/>
    <w:rsid w:val="000250FF"/>
    <w:rsid w:val="00025440"/>
    <w:rsid w:val="0002545B"/>
    <w:rsid w:val="0002564D"/>
    <w:rsid w:val="00025ECA"/>
    <w:rsid w:val="000264FF"/>
    <w:rsid w:val="00027935"/>
    <w:rsid w:val="000307FF"/>
    <w:rsid w:val="00030E34"/>
    <w:rsid w:val="0003164E"/>
    <w:rsid w:val="0003231E"/>
    <w:rsid w:val="000325B8"/>
    <w:rsid w:val="00033893"/>
    <w:rsid w:val="00033B4E"/>
    <w:rsid w:val="00034C15"/>
    <w:rsid w:val="0003635E"/>
    <w:rsid w:val="00036374"/>
    <w:rsid w:val="0003688D"/>
    <w:rsid w:val="00036BA1"/>
    <w:rsid w:val="00036EEC"/>
    <w:rsid w:val="00037D60"/>
    <w:rsid w:val="00040406"/>
    <w:rsid w:val="00040484"/>
    <w:rsid w:val="00040B41"/>
    <w:rsid w:val="000422E2"/>
    <w:rsid w:val="00042653"/>
    <w:rsid w:val="00042F22"/>
    <w:rsid w:val="00043839"/>
    <w:rsid w:val="0004426D"/>
    <w:rsid w:val="000444EF"/>
    <w:rsid w:val="00044AD1"/>
    <w:rsid w:val="000459A2"/>
    <w:rsid w:val="000460BB"/>
    <w:rsid w:val="00046743"/>
    <w:rsid w:val="0004702D"/>
    <w:rsid w:val="00047360"/>
    <w:rsid w:val="000478BA"/>
    <w:rsid w:val="00047E9E"/>
    <w:rsid w:val="00051FC6"/>
    <w:rsid w:val="000524D3"/>
    <w:rsid w:val="00052949"/>
    <w:rsid w:val="00052A07"/>
    <w:rsid w:val="000534E3"/>
    <w:rsid w:val="00054226"/>
    <w:rsid w:val="00054D4A"/>
    <w:rsid w:val="000559BF"/>
    <w:rsid w:val="0005606A"/>
    <w:rsid w:val="00056206"/>
    <w:rsid w:val="00057117"/>
    <w:rsid w:val="00057AF1"/>
    <w:rsid w:val="00060EC2"/>
    <w:rsid w:val="0006128F"/>
    <w:rsid w:val="00061295"/>
    <w:rsid w:val="00061381"/>
    <w:rsid w:val="000616E7"/>
    <w:rsid w:val="000623F9"/>
    <w:rsid w:val="00062C27"/>
    <w:rsid w:val="000635E8"/>
    <w:rsid w:val="000642F8"/>
    <w:rsid w:val="0006487E"/>
    <w:rsid w:val="00065E1A"/>
    <w:rsid w:val="000662A5"/>
    <w:rsid w:val="000668A7"/>
    <w:rsid w:val="00067DE8"/>
    <w:rsid w:val="00071612"/>
    <w:rsid w:val="000721C1"/>
    <w:rsid w:val="00073B81"/>
    <w:rsid w:val="00074330"/>
    <w:rsid w:val="000743BD"/>
    <w:rsid w:val="00074CB8"/>
    <w:rsid w:val="000751C4"/>
    <w:rsid w:val="00075ADA"/>
    <w:rsid w:val="00076189"/>
    <w:rsid w:val="0007620B"/>
    <w:rsid w:val="00076D87"/>
    <w:rsid w:val="0007797F"/>
    <w:rsid w:val="00077CC5"/>
    <w:rsid w:val="00077E5F"/>
    <w:rsid w:val="0008036A"/>
    <w:rsid w:val="00080B1B"/>
    <w:rsid w:val="00081AE6"/>
    <w:rsid w:val="000823E3"/>
    <w:rsid w:val="000827F0"/>
    <w:rsid w:val="0008419C"/>
    <w:rsid w:val="00085510"/>
    <w:rsid w:val="000855EB"/>
    <w:rsid w:val="00085B52"/>
    <w:rsid w:val="000866DB"/>
    <w:rsid w:val="000866F2"/>
    <w:rsid w:val="0009009F"/>
    <w:rsid w:val="00090366"/>
    <w:rsid w:val="000909D2"/>
    <w:rsid w:val="00091107"/>
    <w:rsid w:val="00091557"/>
    <w:rsid w:val="00091B13"/>
    <w:rsid w:val="00091D35"/>
    <w:rsid w:val="00091E87"/>
    <w:rsid w:val="000924C1"/>
    <w:rsid w:val="000924F0"/>
    <w:rsid w:val="00092749"/>
    <w:rsid w:val="00093474"/>
    <w:rsid w:val="000934A5"/>
    <w:rsid w:val="0009493B"/>
    <w:rsid w:val="00094B1E"/>
    <w:rsid w:val="00094D3D"/>
    <w:rsid w:val="000950B5"/>
    <w:rsid w:val="0009510F"/>
    <w:rsid w:val="00095F26"/>
    <w:rsid w:val="000961E5"/>
    <w:rsid w:val="00097787"/>
    <w:rsid w:val="000A0E1C"/>
    <w:rsid w:val="000A0E9A"/>
    <w:rsid w:val="000A1176"/>
    <w:rsid w:val="000A1B7B"/>
    <w:rsid w:val="000A2AA3"/>
    <w:rsid w:val="000A2C77"/>
    <w:rsid w:val="000A3078"/>
    <w:rsid w:val="000A4FD0"/>
    <w:rsid w:val="000A55BB"/>
    <w:rsid w:val="000A56F2"/>
    <w:rsid w:val="000A6329"/>
    <w:rsid w:val="000A7E52"/>
    <w:rsid w:val="000A7E66"/>
    <w:rsid w:val="000B0208"/>
    <w:rsid w:val="000B15CD"/>
    <w:rsid w:val="000B190F"/>
    <w:rsid w:val="000B1999"/>
    <w:rsid w:val="000B1CCD"/>
    <w:rsid w:val="000B2719"/>
    <w:rsid w:val="000B3971"/>
    <w:rsid w:val="000B3A8F"/>
    <w:rsid w:val="000B3B7A"/>
    <w:rsid w:val="000B3E26"/>
    <w:rsid w:val="000B40B5"/>
    <w:rsid w:val="000B4AB9"/>
    <w:rsid w:val="000B4D03"/>
    <w:rsid w:val="000B5785"/>
    <w:rsid w:val="000B58C3"/>
    <w:rsid w:val="000B5AB7"/>
    <w:rsid w:val="000B61E9"/>
    <w:rsid w:val="000B6C12"/>
    <w:rsid w:val="000C0310"/>
    <w:rsid w:val="000C156E"/>
    <w:rsid w:val="000C165A"/>
    <w:rsid w:val="000C2047"/>
    <w:rsid w:val="000C295C"/>
    <w:rsid w:val="000C2E19"/>
    <w:rsid w:val="000C3034"/>
    <w:rsid w:val="000C30AB"/>
    <w:rsid w:val="000C3689"/>
    <w:rsid w:val="000C37C8"/>
    <w:rsid w:val="000C3BA5"/>
    <w:rsid w:val="000C3D18"/>
    <w:rsid w:val="000C4012"/>
    <w:rsid w:val="000C4617"/>
    <w:rsid w:val="000C52EF"/>
    <w:rsid w:val="000C5855"/>
    <w:rsid w:val="000C66FC"/>
    <w:rsid w:val="000C7148"/>
    <w:rsid w:val="000C7BAD"/>
    <w:rsid w:val="000D0C76"/>
    <w:rsid w:val="000D0D07"/>
    <w:rsid w:val="000D175D"/>
    <w:rsid w:val="000D3559"/>
    <w:rsid w:val="000D378C"/>
    <w:rsid w:val="000D37C3"/>
    <w:rsid w:val="000D3B4D"/>
    <w:rsid w:val="000D3FD1"/>
    <w:rsid w:val="000D4797"/>
    <w:rsid w:val="000D4A90"/>
    <w:rsid w:val="000D4BB9"/>
    <w:rsid w:val="000D5E02"/>
    <w:rsid w:val="000D7A7C"/>
    <w:rsid w:val="000D7A9E"/>
    <w:rsid w:val="000E035F"/>
    <w:rsid w:val="000E0527"/>
    <w:rsid w:val="000E0806"/>
    <w:rsid w:val="000E1E37"/>
    <w:rsid w:val="000E1E92"/>
    <w:rsid w:val="000E2E3D"/>
    <w:rsid w:val="000E30F2"/>
    <w:rsid w:val="000E54C1"/>
    <w:rsid w:val="000E56D5"/>
    <w:rsid w:val="000E5F5E"/>
    <w:rsid w:val="000E6E22"/>
    <w:rsid w:val="000E6F94"/>
    <w:rsid w:val="000E7799"/>
    <w:rsid w:val="000E797F"/>
    <w:rsid w:val="000E7F82"/>
    <w:rsid w:val="000F06D6"/>
    <w:rsid w:val="000F0EB1"/>
    <w:rsid w:val="000F1106"/>
    <w:rsid w:val="000F1817"/>
    <w:rsid w:val="000F21D0"/>
    <w:rsid w:val="000F2CBA"/>
    <w:rsid w:val="000F2F61"/>
    <w:rsid w:val="000F2FE4"/>
    <w:rsid w:val="000F38C9"/>
    <w:rsid w:val="000F3BE9"/>
    <w:rsid w:val="000F3F6C"/>
    <w:rsid w:val="000F41D9"/>
    <w:rsid w:val="000F52D1"/>
    <w:rsid w:val="000F594C"/>
    <w:rsid w:val="000F5EAE"/>
    <w:rsid w:val="000F6DF3"/>
    <w:rsid w:val="001005FF"/>
    <w:rsid w:val="001009A9"/>
    <w:rsid w:val="00100B27"/>
    <w:rsid w:val="00102B21"/>
    <w:rsid w:val="00103657"/>
    <w:rsid w:val="0010441A"/>
    <w:rsid w:val="0010626A"/>
    <w:rsid w:val="001062FB"/>
    <w:rsid w:val="001063E6"/>
    <w:rsid w:val="0010643D"/>
    <w:rsid w:val="00106BD9"/>
    <w:rsid w:val="00106E59"/>
    <w:rsid w:val="0010716A"/>
    <w:rsid w:val="00107B47"/>
    <w:rsid w:val="00110591"/>
    <w:rsid w:val="001110A6"/>
    <w:rsid w:val="001124AB"/>
    <w:rsid w:val="001124C0"/>
    <w:rsid w:val="001129A9"/>
    <w:rsid w:val="001131BE"/>
    <w:rsid w:val="00113CF4"/>
    <w:rsid w:val="00113E05"/>
    <w:rsid w:val="0011412C"/>
    <w:rsid w:val="00114144"/>
    <w:rsid w:val="00114A7A"/>
    <w:rsid w:val="001153EA"/>
    <w:rsid w:val="00115643"/>
    <w:rsid w:val="001158A9"/>
    <w:rsid w:val="00115B58"/>
    <w:rsid w:val="00115CFF"/>
    <w:rsid w:val="00115D27"/>
    <w:rsid w:val="0011620A"/>
    <w:rsid w:val="00116765"/>
    <w:rsid w:val="001170DF"/>
    <w:rsid w:val="00121254"/>
    <w:rsid w:val="001219F5"/>
    <w:rsid w:val="00121A20"/>
    <w:rsid w:val="0012253B"/>
    <w:rsid w:val="0012290A"/>
    <w:rsid w:val="0012377F"/>
    <w:rsid w:val="00123E57"/>
    <w:rsid w:val="00124314"/>
    <w:rsid w:val="00124DEB"/>
    <w:rsid w:val="0012579B"/>
    <w:rsid w:val="00125FED"/>
    <w:rsid w:val="00126B4A"/>
    <w:rsid w:val="00126F9F"/>
    <w:rsid w:val="00131E43"/>
    <w:rsid w:val="001321DD"/>
    <w:rsid w:val="0013223A"/>
    <w:rsid w:val="00132FD0"/>
    <w:rsid w:val="0013347A"/>
    <w:rsid w:val="001344C0"/>
    <w:rsid w:val="001346FA"/>
    <w:rsid w:val="00134998"/>
    <w:rsid w:val="00135252"/>
    <w:rsid w:val="001366FD"/>
    <w:rsid w:val="0013684E"/>
    <w:rsid w:val="00136B2C"/>
    <w:rsid w:val="001371C3"/>
    <w:rsid w:val="00137241"/>
    <w:rsid w:val="00137AB5"/>
    <w:rsid w:val="00137F0B"/>
    <w:rsid w:val="001402F9"/>
    <w:rsid w:val="001408F0"/>
    <w:rsid w:val="00140A94"/>
    <w:rsid w:val="00141188"/>
    <w:rsid w:val="00141434"/>
    <w:rsid w:val="00141A29"/>
    <w:rsid w:val="00143FCA"/>
    <w:rsid w:val="001456EB"/>
    <w:rsid w:val="001463F4"/>
    <w:rsid w:val="0014733E"/>
    <w:rsid w:val="00151E23"/>
    <w:rsid w:val="001526E0"/>
    <w:rsid w:val="00152BA6"/>
    <w:rsid w:val="00154299"/>
    <w:rsid w:val="00154411"/>
    <w:rsid w:val="001547EF"/>
    <w:rsid w:val="00154D8C"/>
    <w:rsid w:val="001551B5"/>
    <w:rsid w:val="001559E5"/>
    <w:rsid w:val="001561C8"/>
    <w:rsid w:val="001566BD"/>
    <w:rsid w:val="00157CE2"/>
    <w:rsid w:val="001605D8"/>
    <w:rsid w:val="00160ACF"/>
    <w:rsid w:val="00162501"/>
    <w:rsid w:val="00162558"/>
    <w:rsid w:val="00162689"/>
    <w:rsid w:val="00165316"/>
    <w:rsid w:val="00165327"/>
    <w:rsid w:val="00165545"/>
    <w:rsid w:val="001659C1"/>
    <w:rsid w:val="00166588"/>
    <w:rsid w:val="00166BB5"/>
    <w:rsid w:val="00166E79"/>
    <w:rsid w:val="00167A5F"/>
    <w:rsid w:val="001703BE"/>
    <w:rsid w:val="00170525"/>
    <w:rsid w:val="00170DBC"/>
    <w:rsid w:val="001710FA"/>
    <w:rsid w:val="001725DC"/>
    <w:rsid w:val="00172667"/>
    <w:rsid w:val="001728F1"/>
    <w:rsid w:val="00173A8E"/>
    <w:rsid w:val="00173B6C"/>
    <w:rsid w:val="00173E4C"/>
    <w:rsid w:val="001746B6"/>
    <w:rsid w:val="00174FA7"/>
    <w:rsid w:val="00176A65"/>
    <w:rsid w:val="00176F4C"/>
    <w:rsid w:val="00180C2D"/>
    <w:rsid w:val="001812C6"/>
    <w:rsid w:val="0018143F"/>
    <w:rsid w:val="00183C22"/>
    <w:rsid w:val="00184CA1"/>
    <w:rsid w:val="0018545E"/>
    <w:rsid w:val="00185A98"/>
    <w:rsid w:val="0018670A"/>
    <w:rsid w:val="00187968"/>
    <w:rsid w:val="00187D8A"/>
    <w:rsid w:val="00190AC1"/>
    <w:rsid w:val="001910F8"/>
    <w:rsid w:val="0019341A"/>
    <w:rsid w:val="00193C64"/>
    <w:rsid w:val="00193F75"/>
    <w:rsid w:val="0019419A"/>
    <w:rsid w:val="00194D4D"/>
    <w:rsid w:val="00195779"/>
    <w:rsid w:val="00195A74"/>
    <w:rsid w:val="001962E3"/>
    <w:rsid w:val="00197456"/>
    <w:rsid w:val="001977B5"/>
    <w:rsid w:val="00197DF9"/>
    <w:rsid w:val="00197E05"/>
    <w:rsid w:val="001A0948"/>
    <w:rsid w:val="001A16EB"/>
    <w:rsid w:val="001A1987"/>
    <w:rsid w:val="001A1AE7"/>
    <w:rsid w:val="001A1ECA"/>
    <w:rsid w:val="001A2489"/>
    <w:rsid w:val="001A2564"/>
    <w:rsid w:val="001A2C64"/>
    <w:rsid w:val="001A39C1"/>
    <w:rsid w:val="001A4230"/>
    <w:rsid w:val="001A4F0E"/>
    <w:rsid w:val="001A6173"/>
    <w:rsid w:val="001A697D"/>
    <w:rsid w:val="001A6A1F"/>
    <w:rsid w:val="001A6CBA"/>
    <w:rsid w:val="001A6E74"/>
    <w:rsid w:val="001A7EA0"/>
    <w:rsid w:val="001B01EF"/>
    <w:rsid w:val="001B03EA"/>
    <w:rsid w:val="001B05F9"/>
    <w:rsid w:val="001B0B6C"/>
    <w:rsid w:val="001B0D97"/>
    <w:rsid w:val="001B1131"/>
    <w:rsid w:val="001B116F"/>
    <w:rsid w:val="001B341B"/>
    <w:rsid w:val="001B39F7"/>
    <w:rsid w:val="001B3AF2"/>
    <w:rsid w:val="001B4F47"/>
    <w:rsid w:val="001B5A5D"/>
    <w:rsid w:val="001B6557"/>
    <w:rsid w:val="001B6675"/>
    <w:rsid w:val="001C10C5"/>
    <w:rsid w:val="001C1C7C"/>
    <w:rsid w:val="001C1CE5"/>
    <w:rsid w:val="001C1E92"/>
    <w:rsid w:val="001C28CD"/>
    <w:rsid w:val="001C3098"/>
    <w:rsid w:val="001C3774"/>
    <w:rsid w:val="001C3A37"/>
    <w:rsid w:val="001C3D2A"/>
    <w:rsid w:val="001C51B6"/>
    <w:rsid w:val="001C55FF"/>
    <w:rsid w:val="001C606C"/>
    <w:rsid w:val="001C6A5F"/>
    <w:rsid w:val="001C6B34"/>
    <w:rsid w:val="001C6E5B"/>
    <w:rsid w:val="001C70C7"/>
    <w:rsid w:val="001C7723"/>
    <w:rsid w:val="001C7785"/>
    <w:rsid w:val="001D02D9"/>
    <w:rsid w:val="001D03EB"/>
    <w:rsid w:val="001D06BA"/>
    <w:rsid w:val="001D07FF"/>
    <w:rsid w:val="001D1199"/>
    <w:rsid w:val="001D131D"/>
    <w:rsid w:val="001D179D"/>
    <w:rsid w:val="001D1A04"/>
    <w:rsid w:val="001D462F"/>
    <w:rsid w:val="001D51BA"/>
    <w:rsid w:val="001D5864"/>
    <w:rsid w:val="001D5E9E"/>
    <w:rsid w:val="001D6008"/>
    <w:rsid w:val="001D6342"/>
    <w:rsid w:val="001D6D53"/>
    <w:rsid w:val="001D6E41"/>
    <w:rsid w:val="001E069A"/>
    <w:rsid w:val="001E1138"/>
    <w:rsid w:val="001E1805"/>
    <w:rsid w:val="001E28F4"/>
    <w:rsid w:val="001E3CA1"/>
    <w:rsid w:val="001E3DAD"/>
    <w:rsid w:val="001E3F09"/>
    <w:rsid w:val="001E520E"/>
    <w:rsid w:val="001E579E"/>
    <w:rsid w:val="001E58E2"/>
    <w:rsid w:val="001E6F4F"/>
    <w:rsid w:val="001E7980"/>
    <w:rsid w:val="001E7AED"/>
    <w:rsid w:val="001F058E"/>
    <w:rsid w:val="001F0E35"/>
    <w:rsid w:val="001F2302"/>
    <w:rsid w:val="001F2B81"/>
    <w:rsid w:val="001F31D1"/>
    <w:rsid w:val="001F3916"/>
    <w:rsid w:val="001F3D82"/>
    <w:rsid w:val="001F406C"/>
    <w:rsid w:val="001F420A"/>
    <w:rsid w:val="001F4EC5"/>
    <w:rsid w:val="001F54C5"/>
    <w:rsid w:val="001F620C"/>
    <w:rsid w:val="001F62A6"/>
    <w:rsid w:val="001F6609"/>
    <w:rsid w:val="001F662C"/>
    <w:rsid w:val="001F6B11"/>
    <w:rsid w:val="001F7074"/>
    <w:rsid w:val="001F773F"/>
    <w:rsid w:val="001F7A7C"/>
    <w:rsid w:val="001F7E2D"/>
    <w:rsid w:val="00200490"/>
    <w:rsid w:val="00200BF3"/>
    <w:rsid w:val="002016F4"/>
    <w:rsid w:val="00201F3A"/>
    <w:rsid w:val="00202E05"/>
    <w:rsid w:val="00203888"/>
    <w:rsid w:val="00203F96"/>
    <w:rsid w:val="00205B31"/>
    <w:rsid w:val="0020623C"/>
    <w:rsid w:val="002069B2"/>
    <w:rsid w:val="00206F54"/>
    <w:rsid w:val="00207FA3"/>
    <w:rsid w:val="00210DAF"/>
    <w:rsid w:val="00210E4D"/>
    <w:rsid w:val="00210F3F"/>
    <w:rsid w:val="00211097"/>
    <w:rsid w:val="002133BE"/>
    <w:rsid w:val="00213539"/>
    <w:rsid w:val="00213AAB"/>
    <w:rsid w:val="00214316"/>
    <w:rsid w:val="00214A11"/>
    <w:rsid w:val="00214DA8"/>
    <w:rsid w:val="00214E86"/>
    <w:rsid w:val="00215423"/>
    <w:rsid w:val="002158FA"/>
    <w:rsid w:val="00215926"/>
    <w:rsid w:val="00216028"/>
    <w:rsid w:val="00216648"/>
    <w:rsid w:val="00217CDC"/>
    <w:rsid w:val="00217F8D"/>
    <w:rsid w:val="002202D5"/>
    <w:rsid w:val="00220600"/>
    <w:rsid w:val="00220F69"/>
    <w:rsid w:val="002224DB"/>
    <w:rsid w:val="00223F1E"/>
    <w:rsid w:val="00223FCB"/>
    <w:rsid w:val="00224EF8"/>
    <w:rsid w:val="002252C3"/>
    <w:rsid w:val="00225C54"/>
    <w:rsid w:val="002302FF"/>
    <w:rsid w:val="00230765"/>
    <w:rsid w:val="00230813"/>
    <w:rsid w:val="00231472"/>
    <w:rsid w:val="002319E4"/>
    <w:rsid w:val="00231BF8"/>
    <w:rsid w:val="0023382A"/>
    <w:rsid w:val="0023469C"/>
    <w:rsid w:val="00234A3F"/>
    <w:rsid w:val="0023544B"/>
    <w:rsid w:val="00235632"/>
    <w:rsid w:val="00235872"/>
    <w:rsid w:val="0023589B"/>
    <w:rsid w:val="00237B2E"/>
    <w:rsid w:val="00240A61"/>
    <w:rsid w:val="0024112B"/>
    <w:rsid w:val="00241559"/>
    <w:rsid w:val="002417CF"/>
    <w:rsid w:val="002435B3"/>
    <w:rsid w:val="002438D9"/>
    <w:rsid w:val="00243EB8"/>
    <w:rsid w:val="00245394"/>
    <w:rsid w:val="002453B6"/>
    <w:rsid w:val="002458EB"/>
    <w:rsid w:val="002468AB"/>
    <w:rsid w:val="002500C8"/>
    <w:rsid w:val="0025178A"/>
    <w:rsid w:val="0025262D"/>
    <w:rsid w:val="002526C4"/>
    <w:rsid w:val="00253115"/>
    <w:rsid w:val="002532D8"/>
    <w:rsid w:val="0025606D"/>
    <w:rsid w:val="00256137"/>
    <w:rsid w:val="00256A13"/>
    <w:rsid w:val="00257543"/>
    <w:rsid w:val="002601C3"/>
    <w:rsid w:val="0026054C"/>
    <w:rsid w:val="00260EDC"/>
    <w:rsid w:val="00261551"/>
    <w:rsid w:val="002617E7"/>
    <w:rsid w:val="00261DC9"/>
    <w:rsid w:val="00262C31"/>
    <w:rsid w:val="00264021"/>
    <w:rsid w:val="00264228"/>
    <w:rsid w:val="00264334"/>
    <w:rsid w:val="00264432"/>
    <w:rsid w:val="0026473E"/>
    <w:rsid w:val="0026486C"/>
    <w:rsid w:val="00264F49"/>
    <w:rsid w:val="00264F75"/>
    <w:rsid w:val="00265199"/>
    <w:rsid w:val="002657EA"/>
    <w:rsid w:val="00266214"/>
    <w:rsid w:val="00266C82"/>
    <w:rsid w:val="00266D31"/>
    <w:rsid w:val="00267268"/>
    <w:rsid w:val="0026776B"/>
    <w:rsid w:val="00267C83"/>
    <w:rsid w:val="002700A1"/>
    <w:rsid w:val="0027034C"/>
    <w:rsid w:val="0027137D"/>
    <w:rsid w:val="002713BC"/>
    <w:rsid w:val="0027144F"/>
    <w:rsid w:val="00271790"/>
    <w:rsid w:val="00271813"/>
    <w:rsid w:val="00271DA9"/>
    <w:rsid w:val="00271E2A"/>
    <w:rsid w:val="00271F3A"/>
    <w:rsid w:val="002722EB"/>
    <w:rsid w:val="00272A83"/>
    <w:rsid w:val="00273278"/>
    <w:rsid w:val="002737F4"/>
    <w:rsid w:val="002739A6"/>
    <w:rsid w:val="002753CB"/>
    <w:rsid w:val="00275866"/>
    <w:rsid w:val="00276545"/>
    <w:rsid w:val="002778EE"/>
    <w:rsid w:val="002804D3"/>
    <w:rsid w:val="002805F5"/>
    <w:rsid w:val="00280751"/>
    <w:rsid w:val="00280D01"/>
    <w:rsid w:val="00281CBD"/>
    <w:rsid w:val="0028254A"/>
    <w:rsid w:val="0028280A"/>
    <w:rsid w:val="0028346C"/>
    <w:rsid w:val="00283728"/>
    <w:rsid w:val="00284983"/>
    <w:rsid w:val="0028551E"/>
    <w:rsid w:val="00285D49"/>
    <w:rsid w:val="00285E65"/>
    <w:rsid w:val="002860CB"/>
    <w:rsid w:val="00286ACD"/>
    <w:rsid w:val="00287838"/>
    <w:rsid w:val="0029012D"/>
    <w:rsid w:val="002907B5"/>
    <w:rsid w:val="0029095E"/>
    <w:rsid w:val="00290CBE"/>
    <w:rsid w:val="00292C0F"/>
    <w:rsid w:val="00292EB7"/>
    <w:rsid w:val="002932B8"/>
    <w:rsid w:val="002948F0"/>
    <w:rsid w:val="0029504F"/>
    <w:rsid w:val="0029513B"/>
    <w:rsid w:val="00295EC1"/>
    <w:rsid w:val="00296227"/>
    <w:rsid w:val="00296E30"/>
    <w:rsid w:val="00296F44"/>
    <w:rsid w:val="002973BB"/>
    <w:rsid w:val="0029777D"/>
    <w:rsid w:val="00297FB1"/>
    <w:rsid w:val="002A0392"/>
    <w:rsid w:val="002A055E"/>
    <w:rsid w:val="002A0959"/>
    <w:rsid w:val="002A0BEB"/>
    <w:rsid w:val="002A0C87"/>
    <w:rsid w:val="002A0F1E"/>
    <w:rsid w:val="002A134C"/>
    <w:rsid w:val="002A1C37"/>
    <w:rsid w:val="002A1D4E"/>
    <w:rsid w:val="002A2072"/>
    <w:rsid w:val="002A2277"/>
    <w:rsid w:val="002A2869"/>
    <w:rsid w:val="002A28B2"/>
    <w:rsid w:val="002A2DFB"/>
    <w:rsid w:val="002A3409"/>
    <w:rsid w:val="002A3CFB"/>
    <w:rsid w:val="002A3DD7"/>
    <w:rsid w:val="002A3F04"/>
    <w:rsid w:val="002A48FC"/>
    <w:rsid w:val="002A517B"/>
    <w:rsid w:val="002A57F0"/>
    <w:rsid w:val="002A5CAA"/>
    <w:rsid w:val="002A630C"/>
    <w:rsid w:val="002A6CD3"/>
    <w:rsid w:val="002A70D2"/>
    <w:rsid w:val="002B24D6"/>
    <w:rsid w:val="002B32FB"/>
    <w:rsid w:val="002B333E"/>
    <w:rsid w:val="002B3470"/>
    <w:rsid w:val="002B380C"/>
    <w:rsid w:val="002B4395"/>
    <w:rsid w:val="002B4B70"/>
    <w:rsid w:val="002B4FD7"/>
    <w:rsid w:val="002B5959"/>
    <w:rsid w:val="002B62A2"/>
    <w:rsid w:val="002C16D4"/>
    <w:rsid w:val="002C1CFB"/>
    <w:rsid w:val="002C209B"/>
    <w:rsid w:val="002C3300"/>
    <w:rsid w:val="002C41E6"/>
    <w:rsid w:val="002C58D6"/>
    <w:rsid w:val="002C5945"/>
    <w:rsid w:val="002C6B39"/>
    <w:rsid w:val="002C6D5E"/>
    <w:rsid w:val="002C7304"/>
    <w:rsid w:val="002C7540"/>
    <w:rsid w:val="002C7733"/>
    <w:rsid w:val="002D071A"/>
    <w:rsid w:val="002D1BB2"/>
    <w:rsid w:val="002D1C6B"/>
    <w:rsid w:val="002D22AC"/>
    <w:rsid w:val="002D2453"/>
    <w:rsid w:val="002D3282"/>
    <w:rsid w:val="002D34B2"/>
    <w:rsid w:val="002D4A2B"/>
    <w:rsid w:val="002D4C86"/>
    <w:rsid w:val="002D505D"/>
    <w:rsid w:val="002D5683"/>
    <w:rsid w:val="002D67C2"/>
    <w:rsid w:val="002D6826"/>
    <w:rsid w:val="002D7637"/>
    <w:rsid w:val="002D7E84"/>
    <w:rsid w:val="002E1268"/>
    <w:rsid w:val="002E17F2"/>
    <w:rsid w:val="002E3834"/>
    <w:rsid w:val="002E3DDC"/>
    <w:rsid w:val="002E5C60"/>
    <w:rsid w:val="002E71AC"/>
    <w:rsid w:val="002E78D7"/>
    <w:rsid w:val="002E7BC1"/>
    <w:rsid w:val="002E7C4D"/>
    <w:rsid w:val="002E7CAE"/>
    <w:rsid w:val="002E7F79"/>
    <w:rsid w:val="002F025C"/>
    <w:rsid w:val="002F02F7"/>
    <w:rsid w:val="002F15C0"/>
    <w:rsid w:val="002F1BE3"/>
    <w:rsid w:val="002F2217"/>
    <w:rsid w:val="002F2771"/>
    <w:rsid w:val="002F27D6"/>
    <w:rsid w:val="002F37A9"/>
    <w:rsid w:val="002F4A04"/>
    <w:rsid w:val="002F4E92"/>
    <w:rsid w:val="002F671E"/>
    <w:rsid w:val="002F7DD3"/>
    <w:rsid w:val="00300832"/>
    <w:rsid w:val="00300913"/>
    <w:rsid w:val="00301CE6"/>
    <w:rsid w:val="00301E69"/>
    <w:rsid w:val="00301FDA"/>
    <w:rsid w:val="0030256B"/>
    <w:rsid w:val="00302757"/>
    <w:rsid w:val="0030276F"/>
    <w:rsid w:val="00302D40"/>
    <w:rsid w:val="003034C3"/>
    <w:rsid w:val="00304067"/>
    <w:rsid w:val="003043FC"/>
    <w:rsid w:val="0030474F"/>
    <w:rsid w:val="0030501F"/>
    <w:rsid w:val="0030557A"/>
    <w:rsid w:val="00306131"/>
    <w:rsid w:val="003066C7"/>
    <w:rsid w:val="00306759"/>
    <w:rsid w:val="00307204"/>
    <w:rsid w:val="0030755B"/>
    <w:rsid w:val="00307BA1"/>
    <w:rsid w:val="00307D2A"/>
    <w:rsid w:val="0031068F"/>
    <w:rsid w:val="00311702"/>
    <w:rsid w:val="00311E82"/>
    <w:rsid w:val="003130B9"/>
    <w:rsid w:val="00313226"/>
    <w:rsid w:val="00313FD6"/>
    <w:rsid w:val="0031430C"/>
    <w:rsid w:val="0031435F"/>
    <w:rsid w:val="003143BD"/>
    <w:rsid w:val="00314DFA"/>
    <w:rsid w:val="00315178"/>
    <w:rsid w:val="0031586E"/>
    <w:rsid w:val="00315F6C"/>
    <w:rsid w:val="0031682E"/>
    <w:rsid w:val="00316D0D"/>
    <w:rsid w:val="00316F00"/>
    <w:rsid w:val="00317D19"/>
    <w:rsid w:val="003203ED"/>
    <w:rsid w:val="0032137F"/>
    <w:rsid w:val="00321CCD"/>
    <w:rsid w:val="00321FEE"/>
    <w:rsid w:val="00322C9F"/>
    <w:rsid w:val="0032300D"/>
    <w:rsid w:val="0032462D"/>
    <w:rsid w:val="00324D23"/>
    <w:rsid w:val="003259B0"/>
    <w:rsid w:val="003260F6"/>
    <w:rsid w:val="00326BBC"/>
    <w:rsid w:val="00326DE7"/>
    <w:rsid w:val="00330A68"/>
    <w:rsid w:val="00330FE2"/>
    <w:rsid w:val="00331161"/>
    <w:rsid w:val="003311C1"/>
    <w:rsid w:val="00331751"/>
    <w:rsid w:val="003319BE"/>
    <w:rsid w:val="003327B0"/>
    <w:rsid w:val="00334155"/>
    <w:rsid w:val="00334579"/>
    <w:rsid w:val="003345BE"/>
    <w:rsid w:val="00334ADF"/>
    <w:rsid w:val="00334DA1"/>
    <w:rsid w:val="003352C7"/>
    <w:rsid w:val="00335858"/>
    <w:rsid w:val="00336400"/>
    <w:rsid w:val="00336A6A"/>
    <w:rsid w:val="00336BDA"/>
    <w:rsid w:val="00336EE4"/>
    <w:rsid w:val="003372A6"/>
    <w:rsid w:val="0033759B"/>
    <w:rsid w:val="00337B68"/>
    <w:rsid w:val="003415EF"/>
    <w:rsid w:val="00341C7E"/>
    <w:rsid w:val="00342BD7"/>
    <w:rsid w:val="00343C11"/>
    <w:rsid w:val="003443D4"/>
    <w:rsid w:val="00346520"/>
    <w:rsid w:val="00346C15"/>
    <w:rsid w:val="00346DB5"/>
    <w:rsid w:val="003477B1"/>
    <w:rsid w:val="00352064"/>
    <w:rsid w:val="00352B87"/>
    <w:rsid w:val="00352DB5"/>
    <w:rsid w:val="00352DB7"/>
    <w:rsid w:val="00354006"/>
    <w:rsid w:val="00354EB9"/>
    <w:rsid w:val="00356B09"/>
    <w:rsid w:val="00356F3B"/>
    <w:rsid w:val="00357380"/>
    <w:rsid w:val="00357762"/>
    <w:rsid w:val="003602B5"/>
    <w:rsid w:val="003602D9"/>
    <w:rsid w:val="0036033A"/>
    <w:rsid w:val="003604CE"/>
    <w:rsid w:val="00360A31"/>
    <w:rsid w:val="0036262E"/>
    <w:rsid w:val="00362E4F"/>
    <w:rsid w:val="00362FAF"/>
    <w:rsid w:val="00363316"/>
    <w:rsid w:val="0036354A"/>
    <w:rsid w:val="003645E2"/>
    <w:rsid w:val="00364A8B"/>
    <w:rsid w:val="00366D00"/>
    <w:rsid w:val="00367004"/>
    <w:rsid w:val="003705F8"/>
    <w:rsid w:val="00370E47"/>
    <w:rsid w:val="00371C64"/>
    <w:rsid w:val="00371DB1"/>
    <w:rsid w:val="00372591"/>
    <w:rsid w:val="00373C67"/>
    <w:rsid w:val="003742AC"/>
    <w:rsid w:val="00374772"/>
    <w:rsid w:val="003755C7"/>
    <w:rsid w:val="00375FF7"/>
    <w:rsid w:val="0037704F"/>
    <w:rsid w:val="0037770A"/>
    <w:rsid w:val="003778EA"/>
    <w:rsid w:val="00377CE1"/>
    <w:rsid w:val="0038012A"/>
    <w:rsid w:val="003802A0"/>
    <w:rsid w:val="003805C2"/>
    <w:rsid w:val="00380EF9"/>
    <w:rsid w:val="0038116B"/>
    <w:rsid w:val="00381C37"/>
    <w:rsid w:val="003834E1"/>
    <w:rsid w:val="00385557"/>
    <w:rsid w:val="00385BF0"/>
    <w:rsid w:val="00386053"/>
    <w:rsid w:val="003862F4"/>
    <w:rsid w:val="00386CBC"/>
    <w:rsid w:val="003877DD"/>
    <w:rsid w:val="00390339"/>
    <w:rsid w:val="0039033F"/>
    <w:rsid w:val="00390869"/>
    <w:rsid w:val="003911F6"/>
    <w:rsid w:val="003920EC"/>
    <w:rsid w:val="0039231E"/>
    <w:rsid w:val="0039263A"/>
    <w:rsid w:val="003939FF"/>
    <w:rsid w:val="00393C40"/>
    <w:rsid w:val="00393FEF"/>
    <w:rsid w:val="0039581C"/>
    <w:rsid w:val="00396D54"/>
    <w:rsid w:val="0039783B"/>
    <w:rsid w:val="0039798D"/>
    <w:rsid w:val="00397B6D"/>
    <w:rsid w:val="003A04CD"/>
    <w:rsid w:val="003A0538"/>
    <w:rsid w:val="003A066E"/>
    <w:rsid w:val="003A0858"/>
    <w:rsid w:val="003A0A51"/>
    <w:rsid w:val="003A2223"/>
    <w:rsid w:val="003A2294"/>
    <w:rsid w:val="003A2A0F"/>
    <w:rsid w:val="003A3954"/>
    <w:rsid w:val="003A4112"/>
    <w:rsid w:val="003A45A1"/>
    <w:rsid w:val="003A5154"/>
    <w:rsid w:val="003A5B0A"/>
    <w:rsid w:val="003A5E2E"/>
    <w:rsid w:val="003A6708"/>
    <w:rsid w:val="003A6BAC"/>
    <w:rsid w:val="003A6E9A"/>
    <w:rsid w:val="003A7EF3"/>
    <w:rsid w:val="003B060A"/>
    <w:rsid w:val="003B07A7"/>
    <w:rsid w:val="003B0DF5"/>
    <w:rsid w:val="003B159C"/>
    <w:rsid w:val="003B1627"/>
    <w:rsid w:val="003B2589"/>
    <w:rsid w:val="003B2F88"/>
    <w:rsid w:val="003B309B"/>
    <w:rsid w:val="003B369F"/>
    <w:rsid w:val="003B36A3"/>
    <w:rsid w:val="003B4989"/>
    <w:rsid w:val="003B498F"/>
    <w:rsid w:val="003B4DBD"/>
    <w:rsid w:val="003B7D72"/>
    <w:rsid w:val="003B7FE5"/>
    <w:rsid w:val="003C11C8"/>
    <w:rsid w:val="003C11E7"/>
    <w:rsid w:val="003C19DA"/>
    <w:rsid w:val="003C1CD9"/>
    <w:rsid w:val="003C2702"/>
    <w:rsid w:val="003C2E00"/>
    <w:rsid w:val="003C5C69"/>
    <w:rsid w:val="003C601B"/>
    <w:rsid w:val="003C77CF"/>
    <w:rsid w:val="003C7806"/>
    <w:rsid w:val="003D109F"/>
    <w:rsid w:val="003D1E1E"/>
    <w:rsid w:val="003D21F6"/>
    <w:rsid w:val="003D2478"/>
    <w:rsid w:val="003D2FD6"/>
    <w:rsid w:val="003D3BC2"/>
    <w:rsid w:val="003D3C45"/>
    <w:rsid w:val="003D5251"/>
    <w:rsid w:val="003D55F7"/>
    <w:rsid w:val="003D59E0"/>
    <w:rsid w:val="003D5B1F"/>
    <w:rsid w:val="003D62C8"/>
    <w:rsid w:val="003E045C"/>
    <w:rsid w:val="003E0DD1"/>
    <w:rsid w:val="003E15FA"/>
    <w:rsid w:val="003E1A7A"/>
    <w:rsid w:val="003E1DC6"/>
    <w:rsid w:val="003E2466"/>
    <w:rsid w:val="003E2B70"/>
    <w:rsid w:val="003E2BA5"/>
    <w:rsid w:val="003E2EC0"/>
    <w:rsid w:val="003E4F44"/>
    <w:rsid w:val="003E538B"/>
    <w:rsid w:val="003E55E4"/>
    <w:rsid w:val="003E66F1"/>
    <w:rsid w:val="003E74E3"/>
    <w:rsid w:val="003E760A"/>
    <w:rsid w:val="003F05C7"/>
    <w:rsid w:val="003F0CB2"/>
    <w:rsid w:val="003F1455"/>
    <w:rsid w:val="003F1F39"/>
    <w:rsid w:val="003F2201"/>
    <w:rsid w:val="003F2904"/>
    <w:rsid w:val="003F2CD4"/>
    <w:rsid w:val="003F435A"/>
    <w:rsid w:val="003F4EED"/>
    <w:rsid w:val="003F4FA1"/>
    <w:rsid w:val="003F6032"/>
    <w:rsid w:val="003F6BBE"/>
    <w:rsid w:val="003F6D82"/>
    <w:rsid w:val="004000E8"/>
    <w:rsid w:val="0040053E"/>
    <w:rsid w:val="00400664"/>
    <w:rsid w:val="00400716"/>
    <w:rsid w:val="00400C2A"/>
    <w:rsid w:val="00401D52"/>
    <w:rsid w:val="0040248C"/>
    <w:rsid w:val="00402A0D"/>
    <w:rsid w:val="00402E2B"/>
    <w:rsid w:val="004038B5"/>
    <w:rsid w:val="00403CE6"/>
    <w:rsid w:val="00404799"/>
    <w:rsid w:val="0040512B"/>
    <w:rsid w:val="00405195"/>
    <w:rsid w:val="0040567E"/>
    <w:rsid w:val="00405CA5"/>
    <w:rsid w:val="00406375"/>
    <w:rsid w:val="00406F8B"/>
    <w:rsid w:val="00407986"/>
    <w:rsid w:val="00407CD3"/>
    <w:rsid w:val="00410134"/>
    <w:rsid w:val="00410B72"/>
    <w:rsid w:val="00410F18"/>
    <w:rsid w:val="00411EC4"/>
    <w:rsid w:val="0041263E"/>
    <w:rsid w:val="00413605"/>
    <w:rsid w:val="00413692"/>
    <w:rsid w:val="00413AAC"/>
    <w:rsid w:val="00413E92"/>
    <w:rsid w:val="0041422F"/>
    <w:rsid w:val="00414BA9"/>
    <w:rsid w:val="0041540F"/>
    <w:rsid w:val="004160D9"/>
    <w:rsid w:val="004161C1"/>
    <w:rsid w:val="004161DA"/>
    <w:rsid w:val="00417191"/>
    <w:rsid w:val="004179D6"/>
    <w:rsid w:val="00417BC0"/>
    <w:rsid w:val="00417DB0"/>
    <w:rsid w:val="00420886"/>
    <w:rsid w:val="00420A4C"/>
    <w:rsid w:val="00420F90"/>
    <w:rsid w:val="00421105"/>
    <w:rsid w:val="00422A46"/>
    <w:rsid w:val="004236C4"/>
    <w:rsid w:val="004238A8"/>
    <w:rsid w:val="00423985"/>
    <w:rsid w:val="004242F4"/>
    <w:rsid w:val="004251AA"/>
    <w:rsid w:val="00425A6A"/>
    <w:rsid w:val="00425B88"/>
    <w:rsid w:val="00427248"/>
    <w:rsid w:val="00430BAC"/>
    <w:rsid w:val="004310CB"/>
    <w:rsid w:val="00432369"/>
    <w:rsid w:val="0043244B"/>
    <w:rsid w:val="004331AF"/>
    <w:rsid w:val="004336AF"/>
    <w:rsid w:val="00433C49"/>
    <w:rsid w:val="00433DE1"/>
    <w:rsid w:val="00434987"/>
    <w:rsid w:val="00434B35"/>
    <w:rsid w:val="00434CA8"/>
    <w:rsid w:val="00435E43"/>
    <w:rsid w:val="00437447"/>
    <w:rsid w:val="00437573"/>
    <w:rsid w:val="00441549"/>
    <w:rsid w:val="0044197A"/>
    <w:rsid w:val="00441A92"/>
    <w:rsid w:val="0044236F"/>
    <w:rsid w:val="00442A92"/>
    <w:rsid w:val="00442C27"/>
    <w:rsid w:val="00443897"/>
    <w:rsid w:val="00444F56"/>
    <w:rsid w:val="00445564"/>
    <w:rsid w:val="00446488"/>
    <w:rsid w:val="00446CBE"/>
    <w:rsid w:val="00446D86"/>
    <w:rsid w:val="004503AC"/>
    <w:rsid w:val="004509AD"/>
    <w:rsid w:val="004517AA"/>
    <w:rsid w:val="00451FAA"/>
    <w:rsid w:val="00452AB6"/>
    <w:rsid w:val="00452CAC"/>
    <w:rsid w:val="00455B35"/>
    <w:rsid w:val="0045734D"/>
    <w:rsid w:val="00457565"/>
    <w:rsid w:val="00457B71"/>
    <w:rsid w:val="00461429"/>
    <w:rsid w:val="00461F7A"/>
    <w:rsid w:val="00463AF4"/>
    <w:rsid w:val="004652FD"/>
    <w:rsid w:val="0046582D"/>
    <w:rsid w:val="00465FC1"/>
    <w:rsid w:val="004669E2"/>
    <w:rsid w:val="0046796D"/>
    <w:rsid w:val="00470A27"/>
    <w:rsid w:val="00470C31"/>
    <w:rsid w:val="004711DB"/>
    <w:rsid w:val="004713BA"/>
    <w:rsid w:val="0047187B"/>
    <w:rsid w:val="00472A5A"/>
    <w:rsid w:val="004734D0"/>
    <w:rsid w:val="0047363E"/>
    <w:rsid w:val="00474E3F"/>
    <w:rsid w:val="00475448"/>
    <w:rsid w:val="0047556B"/>
    <w:rsid w:val="004755DD"/>
    <w:rsid w:val="00476111"/>
    <w:rsid w:val="0047704A"/>
    <w:rsid w:val="00477344"/>
    <w:rsid w:val="00477768"/>
    <w:rsid w:val="00480385"/>
    <w:rsid w:val="00480BDD"/>
    <w:rsid w:val="00480E14"/>
    <w:rsid w:val="00482361"/>
    <w:rsid w:val="00482AFA"/>
    <w:rsid w:val="00482CDD"/>
    <w:rsid w:val="00482F11"/>
    <w:rsid w:val="00483168"/>
    <w:rsid w:val="004832E6"/>
    <w:rsid w:val="004834BE"/>
    <w:rsid w:val="0048355D"/>
    <w:rsid w:val="00483F9B"/>
    <w:rsid w:val="00484723"/>
    <w:rsid w:val="00484D22"/>
    <w:rsid w:val="00485667"/>
    <w:rsid w:val="004857D3"/>
    <w:rsid w:val="00486EC3"/>
    <w:rsid w:val="004874D0"/>
    <w:rsid w:val="00487BD3"/>
    <w:rsid w:val="00490DE1"/>
    <w:rsid w:val="004914F8"/>
    <w:rsid w:val="00491F7C"/>
    <w:rsid w:val="004922C1"/>
    <w:rsid w:val="00492BC5"/>
    <w:rsid w:val="00493A29"/>
    <w:rsid w:val="00493BA1"/>
    <w:rsid w:val="00494279"/>
    <w:rsid w:val="00495DB1"/>
    <w:rsid w:val="00496059"/>
    <w:rsid w:val="004964F1"/>
    <w:rsid w:val="00496ABA"/>
    <w:rsid w:val="00496C87"/>
    <w:rsid w:val="004A07A4"/>
    <w:rsid w:val="004A0BBC"/>
    <w:rsid w:val="004A12A3"/>
    <w:rsid w:val="004A16BC"/>
    <w:rsid w:val="004A1B39"/>
    <w:rsid w:val="004A2257"/>
    <w:rsid w:val="004A2B94"/>
    <w:rsid w:val="004A3167"/>
    <w:rsid w:val="004A4B90"/>
    <w:rsid w:val="004A62D6"/>
    <w:rsid w:val="004A6930"/>
    <w:rsid w:val="004A6C1E"/>
    <w:rsid w:val="004A7D77"/>
    <w:rsid w:val="004B0919"/>
    <w:rsid w:val="004B114C"/>
    <w:rsid w:val="004B1151"/>
    <w:rsid w:val="004B24BE"/>
    <w:rsid w:val="004B47B8"/>
    <w:rsid w:val="004B4F73"/>
    <w:rsid w:val="004B51BE"/>
    <w:rsid w:val="004B5289"/>
    <w:rsid w:val="004B57E6"/>
    <w:rsid w:val="004B5C2F"/>
    <w:rsid w:val="004B66D0"/>
    <w:rsid w:val="004B7A03"/>
    <w:rsid w:val="004B7C0C"/>
    <w:rsid w:val="004B7D74"/>
    <w:rsid w:val="004C048F"/>
    <w:rsid w:val="004C3898"/>
    <w:rsid w:val="004C4246"/>
    <w:rsid w:val="004C44AC"/>
    <w:rsid w:val="004C5C2C"/>
    <w:rsid w:val="004C61A4"/>
    <w:rsid w:val="004C6FC1"/>
    <w:rsid w:val="004C7B85"/>
    <w:rsid w:val="004D0926"/>
    <w:rsid w:val="004D1698"/>
    <w:rsid w:val="004D1E7F"/>
    <w:rsid w:val="004D218A"/>
    <w:rsid w:val="004D22F6"/>
    <w:rsid w:val="004D2BD6"/>
    <w:rsid w:val="004D36B1"/>
    <w:rsid w:val="004D3D12"/>
    <w:rsid w:val="004D3F54"/>
    <w:rsid w:val="004D44C8"/>
    <w:rsid w:val="004D5405"/>
    <w:rsid w:val="004D572B"/>
    <w:rsid w:val="004D6616"/>
    <w:rsid w:val="004D665A"/>
    <w:rsid w:val="004D6C2E"/>
    <w:rsid w:val="004D76BA"/>
    <w:rsid w:val="004D7EBD"/>
    <w:rsid w:val="004E0B9F"/>
    <w:rsid w:val="004E143B"/>
    <w:rsid w:val="004E1E8E"/>
    <w:rsid w:val="004E2680"/>
    <w:rsid w:val="004E28F9"/>
    <w:rsid w:val="004E2F08"/>
    <w:rsid w:val="004E3384"/>
    <w:rsid w:val="004E350E"/>
    <w:rsid w:val="004E3E23"/>
    <w:rsid w:val="004E3E5E"/>
    <w:rsid w:val="004E4558"/>
    <w:rsid w:val="004E462E"/>
    <w:rsid w:val="004E4E16"/>
    <w:rsid w:val="004E56DC"/>
    <w:rsid w:val="004E7506"/>
    <w:rsid w:val="004E75A1"/>
    <w:rsid w:val="004E76F4"/>
    <w:rsid w:val="004F03AF"/>
    <w:rsid w:val="004F0484"/>
    <w:rsid w:val="004F0B4E"/>
    <w:rsid w:val="004F0B5C"/>
    <w:rsid w:val="004F0B6C"/>
    <w:rsid w:val="004F1836"/>
    <w:rsid w:val="004F2078"/>
    <w:rsid w:val="004F45F9"/>
    <w:rsid w:val="004F4B9C"/>
    <w:rsid w:val="004F4DA3"/>
    <w:rsid w:val="004F5393"/>
    <w:rsid w:val="004F560D"/>
    <w:rsid w:val="004F7B01"/>
    <w:rsid w:val="004F7C46"/>
    <w:rsid w:val="00500172"/>
    <w:rsid w:val="00500429"/>
    <w:rsid w:val="005011B9"/>
    <w:rsid w:val="00501498"/>
    <w:rsid w:val="00501DF9"/>
    <w:rsid w:val="00501EE3"/>
    <w:rsid w:val="0050229B"/>
    <w:rsid w:val="005032D8"/>
    <w:rsid w:val="00503520"/>
    <w:rsid w:val="0050432E"/>
    <w:rsid w:val="00505110"/>
    <w:rsid w:val="00505429"/>
    <w:rsid w:val="00505D16"/>
    <w:rsid w:val="005062A9"/>
    <w:rsid w:val="005064B2"/>
    <w:rsid w:val="00506557"/>
    <w:rsid w:val="0050677A"/>
    <w:rsid w:val="005108D8"/>
    <w:rsid w:val="00510E88"/>
    <w:rsid w:val="005112D6"/>
    <w:rsid w:val="005113D7"/>
    <w:rsid w:val="005116F9"/>
    <w:rsid w:val="00511892"/>
    <w:rsid w:val="00511DD1"/>
    <w:rsid w:val="00511E02"/>
    <w:rsid w:val="005125E5"/>
    <w:rsid w:val="00513A6B"/>
    <w:rsid w:val="005149E0"/>
    <w:rsid w:val="005153A7"/>
    <w:rsid w:val="00515C34"/>
    <w:rsid w:val="00520E05"/>
    <w:rsid w:val="005219CF"/>
    <w:rsid w:val="00521B6A"/>
    <w:rsid w:val="0052219F"/>
    <w:rsid w:val="0052235D"/>
    <w:rsid w:val="0052287F"/>
    <w:rsid w:val="0052327B"/>
    <w:rsid w:val="0052387B"/>
    <w:rsid w:val="005238E3"/>
    <w:rsid w:val="0052453E"/>
    <w:rsid w:val="00524AA8"/>
    <w:rsid w:val="00530643"/>
    <w:rsid w:val="00531631"/>
    <w:rsid w:val="00531D30"/>
    <w:rsid w:val="005327FE"/>
    <w:rsid w:val="00533722"/>
    <w:rsid w:val="00533F66"/>
    <w:rsid w:val="00534B59"/>
    <w:rsid w:val="00536759"/>
    <w:rsid w:val="00536F57"/>
    <w:rsid w:val="0053750B"/>
    <w:rsid w:val="00537C62"/>
    <w:rsid w:val="005408FC"/>
    <w:rsid w:val="00540F35"/>
    <w:rsid w:val="005419BB"/>
    <w:rsid w:val="00541A35"/>
    <w:rsid w:val="00542230"/>
    <w:rsid w:val="00542BCE"/>
    <w:rsid w:val="00543171"/>
    <w:rsid w:val="005446DE"/>
    <w:rsid w:val="00544D95"/>
    <w:rsid w:val="00545012"/>
    <w:rsid w:val="00545608"/>
    <w:rsid w:val="00546970"/>
    <w:rsid w:val="00546D38"/>
    <w:rsid w:val="00551F4F"/>
    <w:rsid w:val="00552585"/>
    <w:rsid w:val="00553BE6"/>
    <w:rsid w:val="00554336"/>
    <w:rsid w:val="00554B0A"/>
    <w:rsid w:val="00554E19"/>
    <w:rsid w:val="005557AA"/>
    <w:rsid w:val="005561BC"/>
    <w:rsid w:val="00556977"/>
    <w:rsid w:val="00560AA3"/>
    <w:rsid w:val="0056121F"/>
    <w:rsid w:val="00561949"/>
    <w:rsid w:val="005620F1"/>
    <w:rsid w:val="00563F55"/>
    <w:rsid w:val="005646BD"/>
    <w:rsid w:val="00564BE7"/>
    <w:rsid w:val="00565C6A"/>
    <w:rsid w:val="005661DB"/>
    <w:rsid w:val="00567568"/>
    <w:rsid w:val="005679B7"/>
    <w:rsid w:val="0057126F"/>
    <w:rsid w:val="0057179C"/>
    <w:rsid w:val="005717F1"/>
    <w:rsid w:val="00572505"/>
    <w:rsid w:val="005729ED"/>
    <w:rsid w:val="005734CE"/>
    <w:rsid w:val="00573703"/>
    <w:rsid w:val="00573F08"/>
    <w:rsid w:val="005744C8"/>
    <w:rsid w:val="00575837"/>
    <w:rsid w:val="00575C2F"/>
    <w:rsid w:val="0057664C"/>
    <w:rsid w:val="00576D41"/>
    <w:rsid w:val="00580CFA"/>
    <w:rsid w:val="005821B6"/>
    <w:rsid w:val="005826D4"/>
    <w:rsid w:val="00582809"/>
    <w:rsid w:val="005835F0"/>
    <w:rsid w:val="00585FA0"/>
    <w:rsid w:val="0058798C"/>
    <w:rsid w:val="00587BB3"/>
    <w:rsid w:val="00587FD9"/>
    <w:rsid w:val="005900FA"/>
    <w:rsid w:val="005914DC"/>
    <w:rsid w:val="00592E17"/>
    <w:rsid w:val="00593318"/>
    <w:rsid w:val="005935A4"/>
    <w:rsid w:val="00593AC1"/>
    <w:rsid w:val="00593F30"/>
    <w:rsid w:val="005948C2"/>
    <w:rsid w:val="00594A08"/>
    <w:rsid w:val="00595151"/>
    <w:rsid w:val="0059531F"/>
    <w:rsid w:val="00595DCA"/>
    <w:rsid w:val="005975B0"/>
    <w:rsid w:val="0059779B"/>
    <w:rsid w:val="00597CF3"/>
    <w:rsid w:val="005A011C"/>
    <w:rsid w:val="005A035E"/>
    <w:rsid w:val="005A0A05"/>
    <w:rsid w:val="005A1B41"/>
    <w:rsid w:val="005A1B5A"/>
    <w:rsid w:val="005A1E10"/>
    <w:rsid w:val="005A209A"/>
    <w:rsid w:val="005A2A59"/>
    <w:rsid w:val="005A2B1A"/>
    <w:rsid w:val="005A3494"/>
    <w:rsid w:val="005A3900"/>
    <w:rsid w:val="005A4147"/>
    <w:rsid w:val="005A43F6"/>
    <w:rsid w:val="005A46A6"/>
    <w:rsid w:val="005A4E12"/>
    <w:rsid w:val="005A662D"/>
    <w:rsid w:val="005A6A9A"/>
    <w:rsid w:val="005A7A22"/>
    <w:rsid w:val="005B0A0D"/>
    <w:rsid w:val="005B0D68"/>
    <w:rsid w:val="005B1969"/>
    <w:rsid w:val="005B1B6A"/>
    <w:rsid w:val="005B27B5"/>
    <w:rsid w:val="005B2D17"/>
    <w:rsid w:val="005B35D7"/>
    <w:rsid w:val="005B392A"/>
    <w:rsid w:val="005B3AA3"/>
    <w:rsid w:val="005B44FC"/>
    <w:rsid w:val="005B50DB"/>
    <w:rsid w:val="005B5B59"/>
    <w:rsid w:val="005B6079"/>
    <w:rsid w:val="005B6F83"/>
    <w:rsid w:val="005B6FC5"/>
    <w:rsid w:val="005C0A0D"/>
    <w:rsid w:val="005C1B04"/>
    <w:rsid w:val="005C2BD3"/>
    <w:rsid w:val="005C4894"/>
    <w:rsid w:val="005C4D4A"/>
    <w:rsid w:val="005C5C7E"/>
    <w:rsid w:val="005C6DD1"/>
    <w:rsid w:val="005C74FB"/>
    <w:rsid w:val="005C79F3"/>
    <w:rsid w:val="005D05CF"/>
    <w:rsid w:val="005D0738"/>
    <w:rsid w:val="005D1145"/>
    <w:rsid w:val="005D1602"/>
    <w:rsid w:val="005D2A1C"/>
    <w:rsid w:val="005D4317"/>
    <w:rsid w:val="005D4882"/>
    <w:rsid w:val="005D583F"/>
    <w:rsid w:val="005D6AA2"/>
    <w:rsid w:val="005D6AF9"/>
    <w:rsid w:val="005D75F4"/>
    <w:rsid w:val="005D7605"/>
    <w:rsid w:val="005D7C14"/>
    <w:rsid w:val="005E08E8"/>
    <w:rsid w:val="005E0C58"/>
    <w:rsid w:val="005E110D"/>
    <w:rsid w:val="005E1131"/>
    <w:rsid w:val="005E1303"/>
    <w:rsid w:val="005E1AA7"/>
    <w:rsid w:val="005E1B03"/>
    <w:rsid w:val="005E1BD8"/>
    <w:rsid w:val="005E385F"/>
    <w:rsid w:val="005E38B9"/>
    <w:rsid w:val="005E3BDB"/>
    <w:rsid w:val="005E5B81"/>
    <w:rsid w:val="005E670F"/>
    <w:rsid w:val="005E6FE4"/>
    <w:rsid w:val="005E7EC0"/>
    <w:rsid w:val="005E7EDD"/>
    <w:rsid w:val="005F0450"/>
    <w:rsid w:val="005F07D3"/>
    <w:rsid w:val="005F1237"/>
    <w:rsid w:val="005F2B0F"/>
    <w:rsid w:val="005F2CB1"/>
    <w:rsid w:val="005F2FDC"/>
    <w:rsid w:val="005F3025"/>
    <w:rsid w:val="005F501E"/>
    <w:rsid w:val="005F5CEA"/>
    <w:rsid w:val="005F618C"/>
    <w:rsid w:val="005F672F"/>
    <w:rsid w:val="005F6B21"/>
    <w:rsid w:val="005F6F4E"/>
    <w:rsid w:val="005F70BD"/>
    <w:rsid w:val="005F7181"/>
    <w:rsid w:val="005F722F"/>
    <w:rsid w:val="005F79E4"/>
    <w:rsid w:val="005F7E30"/>
    <w:rsid w:val="006001A3"/>
    <w:rsid w:val="006006A6"/>
    <w:rsid w:val="00600803"/>
    <w:rsid w:val="006018F1"/>
    <w:rsid w:val="00601D54"/>
    <w:rsid w:val="0060283C"/>
    <w:rsid w:val="006035CC"/>
    <w:rsid w:val="006039AD"/>
    <w:rsid w:val="00604183"/>
    <w:rsid w:val="00604547"/>
    <w:rsid w:val="006048B3"/>
    <w:rsid w:val="00604F14"/>
    <w:rsid w:val="0060535B"/>
    <w:rsid w:val="00605419"/>
    <w:rsid w:val="00605771"/>
    <w:rsid w:val="00605F2C"/>
    <w:rsid w:val="00606272"/>
    <w:rsid w:val="0060629E"/>
    <w:rsid w:val="00610C99"/>
    <w:rsid w:val="006119F0"/>
    <w:rsid w:val="00611B83"/>
    <w:rsid w:val="006120F8"/>
    <w:rsid w:val="006121B9"/>
    <w:rsid w:val="00612DA0"/>
    <w:rsid w:val="00613257"/>
    <w:rsid w:val="006132EA"/>
    <w:rsid w:val="0061342C"/>
    <w:rsid w:val="00614328"/>
    <w:rsid w:val="006146CE"/>
    <w:rsid w:val="006158F1"/>
    <w:rsid w:val="00617157"/>
    <w:rsid w:val="00617795"/>
    <w:rsid w:val="00620379"/>
    <w:rsid w:val="0062051E"/>
    <w:rsid w:val="00620A71"/>
    <w:rsid w:val="00620D4A"/>
    <w:rsid w:val="00620D80"/>
    <w:rsid w:val="00620F39"/>
    <w:rsid w:val="00621138"/>
    <w:rsid w:val="00621DDE"/>
    <w:rsid w:val="006234A6"/>
    <w:rsid w:val="0062388B"/>
    <w:rsid w:val="00623A29"/>
    <w:rsid w:val="006246C3"/>
    <w:rsid w:val="00625F20"/>
    <w:rsid w:val="0062605F"/>
    <w:rsid w:val="00626308"/>
    <w:rsid w:val="00630001"/>
    <w:rsid w:val="00630C1F"/>
    <w:rsid w:val="00630D1E"/>
    <w:rsid w:val="006311B3"/>
    <w:rsid w:val="00631EB8"/>
    <w:rsid w:val="0063284C"/>
    <w:rsid w:val="00632BE1"/>
    <w:rsid w:val="0063366C"/>
    <w:rsid w:val="00633782"/>
    <w:rsid w:val="006346DE"/>
    <w:rsid w:val="00636398"/>
    <w:rsid w:val="006368D3"/>
    <w:rsid w:val="006377EC"/>
    <w:rsid w:val="00637B20"/>
    <w:rsid w:val="00640260"/>
    <w:rsid w:val="00640C03"/>
    <w:rsid w:val="00641442"/>
    <w:rsid w:val="0064151F"/>
    <w:rsid w:val="00641533"/>
    <w:rsid w:val="00641D12"/>
    <w:rsid w:val="0064208D"/>
    <w:rsid w:val="00642C00"/>
    <w:rsid w:val="00643475"/>
    <w:rsid w:val="0064387B"/>
    <w:rsid w:val="0064396A"/>
    <w:rsid w:val="00643FCD"/>
    <w:rsid w:val="006441A3"/>
    <w:rsid w:val="00644637"/>
    <w:rsid w:val="00644B99"/>
    <w:rsid w:val="00645B88"/>
    <w:rsid w:val="00645F9A"/>
    <w:rsid w:val="0064624E"/>
    <w:rsid w:val="0064685A"/>
    <w:rsid w:val="00647F92"/>
    <w:rsid w:val="00650AB9"/>
    <w:rsid w:val="00651041"/>
    <w:rsid w:val="0065309B"/>
    <w:rsid w:val="006533A8"/>
    <w:rsid w:val="0065363C"/>
    <w:rsid w:val="006536C1"/>
    <w:rsid w:val="00653B23"/>
    <w:rsid w:val="00655733"/>
    <w:rsid w:val="00655ACD"/>
    <w:rsid w:val="0065652A"/>
    <w:rsid w:val="00656725"/>
    <w:rsid w:val="00656A92"/>
    <w:rsid w:val="00656DDE"/>
    <w:rsid w:val="006600A9"/>
    <w:rsid w:val="0066011D"/>
    <w:rsid w:val="00660137"/>
    <w:rsid w:val="006607C0"/>
    <w:rsid w:val="00660879"/>
    <w:rsid w:val="006608DC"/>
    <w:rsid w:val="00660959"/>
    <w:rsid w:val="006613A6"/>
    <w:rsid w:val="00662094"/>
    <w:rsid w:val="00662175"/>
    <w:rsid w:val="00662325"/>
    <w:rsid w:val="006627A2"/>
    <w:rsid w:val="00662AC0"/>
    <w:rsid w:val="006634E6"/>
    <w:rsid w:val="00663863"/>
    <w:rsid w:val="006655EE"/>
    <w:rsid w:val="006662FF"/>
    <w:rsid w:val="00666665"/>
    <w:rsid w:val="00667EE7"/>
    <w:rsid w:val="00670922"/>
    <w:rsid w:val="00670B97"/>
    <w:rsid w:val="00670BE1"/>
    <w:rsid w:val="0067114E"/>
    <w:rsid w:val="0067218F"/>
    <w:rsid w:val="00672252"/>
    <w:rsid w:val="0067237F"/>
    <w:rsid w:val="006731B9"/>
    <w:rsid w:val="006732CC"/>
    <w:rsid w:val="00673509"/>
    <w:rsid w:val="00673D01"/>
    <w:rsid w:val="006741F2"/>
    <w:rsid w:val="00674CC3"/>
    <w:rsid w:val="0067510F"/>
    <w:rsid w:val="00675C72"/>
    <w:rsid w:val="0067697A"/>
    <w:rsid w:val="00676D66"/>
    <w:rsid w:val="006771F9"/>
    <w:rsid w:val="00677302"/>
    <w:rsid w:val="006776D7"/>
    <w:rsid w:val="00677BC7"/>
    <w:rsid w:val="00680B18"/>
    <w:rsid w:val="00681003"/>
    <w:rsid w:val="006817C9"/>
    <w:rsid w:val="00681EA6"/>
    <w:rsid w:val="00682878"/>
    <w:rsid w:val="00683ECE"/>
    <w:rsid w:val="006847A0"/>
    <w:rsid w:val="00684ED1"/>
    <w:rsid w:val="00686453"/>
    <w:rsid w:val="006876D5"/>
    <w:rsid w:val="006916B0"/>
    <w:rsid w:val="00693400"/>
    <w:rsid w:val="00693680"/>
    <w:rsid w:val="00694E60"/>
    <w:rsid w:val="00695356"/>
    <w:rsid w:val="0069550E"/>
    <w:rsid w:val="00695FC2"/>
    <w:rsid w:val="00696173"/>
    <w:rsid w:val="00696949"/>
    <w:rsid w:val="00696B13"/>
    <w:rsid w:val="00696ED7"/>
    <w:rsid w:val="00697052"/>
    <w:rsid w:val="006975AE"/>
    <w:rsid w:val="006A12A6"/>
    <w:rsid w:val="006A2664"/>
    <w:rsid w:val="006A3C1E"/>
    <w:rsid w:val="006A3C6E"/>
    <w:rsid w:val="006A4168"/>
    <w:rsid w:val="006A46FB"/>
    <w:rsid w:val="006A4F47"/>
    <w:rsid w:val="006A5D7D"/>
    <w:rsid w:val="006A5E28"/>
    <w:rsid w:val="006A697B"/>
    <w:rsid w:val="006A7AFF"/>
    <w:rsid w:val="006B07D6"/>
    <w:rsid w:val="006B0B64"/>
    <w:rsid w:val="006B0E23"/>
    <w:rsid w:val="006B14FA"/>
    <w:rsid w:val="006B1816"/>
    <w:rsid w:val="006B200F"/>
    <w:rsid w:val="006B2099"/>
    <w:rsid w:val="006B2D47"/>
    <w:rsid w:val="006B35EF"/>
    <w:rsid w:val="006B3AE4"/>
    <w:rsid w:val="006B3CFE"/>
    <w:rsid w:val="006B47BA"/>
    <w:rsid w:val="006B50CF"/>
    <w:rsid w:val="006B5412"/>
    <w:rsid w:val="006B587C"/>
    <w:rsid w:val="006B6811"/>
    <w:rsid w:val="006B6910"/>
    <w:rsid w:val="006B6BF3"/>
    <w:rsid w:val="006B6E36"/>
    <w:rsid w:val="006B789F"/>
    <w:rsid w:val="006B7D8E"/>
    <w:rsid w:val="006C03B8"/>
    <w:rsid w:val="006C1453"/>
    <w:rsid w:val="006C187A"/>
    <w:rsid w:val="006C1DB4"/>
    <w:rsid w:val="006C266B"/>
    <w:rsid w:val="006C29EF"/>
    <w:rsid w:val="006C3334"/>
    <w:rsid w:val="006C5CFC"/>
    <w:rsid w:val="006C5E69"/>
    <w:rsid w:val="006C5EC9"/>
    <w:rsid w:val="006C6059"/>
    <w:rsid w:val="006C6949"/>
    <w:rsid w:val="006C70E4"/>
    <w:rsid w:val="006C7114"/>
    <w:rsid w:val="006C7256"/>
    <w:rsid w:val="006C7522"/>
    <w:rsid w:val="006D086C"/>
    <w:rsid w:val="006D0952"/>
    <w:rsid w:val="006D0E60"/>
    <w:rsid w:val="006D1569"/>
    <w:rsid w:val="006D35C8"/>
    <w:rsid w:val="006D4938"/>
    <w:rsid w:val="006D4ED4"/>
    <w:rsid w:val="006D5177"/>
    <w:rsid w:val="006D53AB"/>
    <w:rsid w:val="006D61DC"/>
    <w:rsid w:val="006D65CA"/>
    <w:rsid w:val="006D6B00"/>
    <w:rsid w:val="006D6F08"/>
    <w:rsid w:val="006D7700"/>
    <w:rsid w:val="006E062C"/>
    <w:rsid w:val="006E249B"/>
    <w:rsid w:val="006E28B7"/>
    <w:rsid w:val="006E3310"/>
    <w:rsid w:val="006E40F7"/>
    <w:rsid w:val="006E44CD"/>
    <w:rsid w:val="006E4E39"/>
    <w:rsid w:val="006E4EFD"/>
    <w:rsid w:val="006E565E"/>
    <w:rsid w:val="006E5F94"/>
    <w:rsid w:val="006E6277"/>
    <w:rsid w:val="006E65DA"/>
    <w:rsid w:val="006E673D"/>
    <w:rsid w:val="006E6D98"/>
    <w:rsid w:val="006E73EB"/>
    <w:rsid w:val="006E7D3B"/>
    <w:rsid w:val="006F0889"/>
    <w:rsid w:val="006F11FE"/>
    <w:rsid w:val="006F1B70"/>
    <w:rsid w:val="006F2AAD"/>
    <w:rsid w:val="006F3315"/>
    <w:rsid w:val="006F341D"/>
    <w:rsid w:val="006F35CC"/>
    <w:rsid w:val="006F3620"/>
    <w:rsid w:val="006F3CDE"/>
    <w:rsid w:val="006F41F4"/>
    <w:rsid w:val="006F49EB"/>
    <w:rsid w:val="006F58D4"/>
    <w:rsid w:val="006F5AFE"/>
    <w:rsid w:val="006F619C"/>
    <w:rsid w:val="006F6757"/>
    <w:rsid w:val="006F7A68"/>
    <w:rsid w:val="00700A67"/>
    <w:rsid w:val="00700A9B"/>
    <w:rsid w:val="00700D8F"/>
    <w:rsid w:val="0070104C"/>
    <w:rsid w:val="007010DF"/>
    <w:rsid w:val="007020A0"/>
    <w:rsid w:val="0070236A"/>
    <w:rsid w:val="007027CF"/>
    <w:rsid w:val="0070346E"/>
    <w:rsid w:val="00703898"/>
    <w:rsid w:val="007038A9"/>
    <w:rsid w:val="0070393E"/>
    <w:rsid w:val="00703CA3"/>
    <w:rsid w:val="00703D2A"/>
    <w:rsid w:val="0070461E"/>
    <w:rsid w:val="00704B77"/>
    <w:rsid w:val="00704EDB"/>
    <w:rsid w:val="00705532"/>
    <w:rsid w:val="0070555B"/>
    <w:rsid w:val="00706101"/>
    <w:rsid w:val="00707072"/>
    <w:rsid w:val="0070786F"/>
    <w:rsid w:val="007078E7"/>
    <w:rsid w:val="00707D61"/>
    <w:rsid w:val="00710B5E"/>
    <w:rsid w:val="00711E8A"/>
    <w:rsid w:val="0071200B"/>
    <w:rsid w:val="00712287"/>
    <w:rsid w:val="00712772"/>
    <w:rsid w:val="00712F6C"/>
    <w:rsid w:val="00713AEA"/>
    <w:rsid w:val="00713D85"/>
    <w:rsid w:val="00713E0D"/>
    <w:rsid w:val="007148D3"/>
    <w:rsid w:val="007156A6"/>
    <w:rsid w:val="00715894"/>
    <w:rsid w:val="00715B9A"/>
    <w:rsid w:val="00721045"/>
    <w:rsid w:val="00721324"/>
    <w:rsid w:val="00721753"/>
    <w:rsid w:val="00722FF3"/>
    <w:rsid w:val="0072379B"/>
    <w:rsid w:val="00723E23"/>
    <w:rsid w:val="00724338"/>
    <w:rsid w:val="00724C2B"/>
    <w:rsid w:val="00724D25"/>
    <w:rsid w:val="007253A8"/>
    <w:rsid w:val="007259F3"/>
    <w:rsid w:val="00726EA6"/>
    <w:rsid w:val="00727208"/>
    <w:rsid w:val="00727680"/>
    <w:rsid w:val="00727F70"/>
    <w:rsid w:val="007304C2"/>
    <w:rsid w:val="00730894"/>
    <w:rsid w:val="007311F6"/>
    <w:rsid w:val="00731607"/>
    <w:rsid w:val="0073375E"/>
    <w:rsid w:val="00733D5D"/>
    <w:rsid w:val="007348B1"/>
    <w:rsid w:val="007362A0"/>
    <w:rsid w:val="007362A6"/>
    <w:rsid w:val="00736D7D"/>
    <w:rsid w:val="007375F2"/>
    <w:rsid w:val="00737CC4"/>
    <w:rsid w:val="00740E58"/>
    <w:rsid w:val="00743011"/>
    <w:rsid w:val="00743127"/>
    <w:rsid w:val="00743630"/>
    <w:rsid w:val="00743637"/>
    <w:rsid w:val="007439CB"/>
    <w:rsid w:val="00743A03"/>
    <w:rsid w:val="00743C1D"/>
    <w:rsid w:val="007445A0"/>
    <w:rsid w:val="00744FAD"/>
    <w:rsid w:val="0074524B"/>
    <w:rsid w:val="00746AD2"/>
    <w:rsid w:val="0074729A"/>
    <w:rsid w:val="0074740C"/>
    <w:rsid w:val="0074762D"/>
    <w:rsid w:val="00747C5A"/>
    <w:rsid w:val="00747D8B"/>
    <w:rsid w:val="00747EAC"/>
    <w:rsid w:val="00750342"/>
    <w:rsid w:val="00750419"/>
    <w:rsid w:val="007504C4"/>
    <w:rsid w:val="00751228"/>
    <w:rsid w:val="00751970"/>
    <w:rsid w:val="00753169"/>
    <w:rsid w:val="00753319"/>
    <w:rsid w:val="00753618"/>
    <w:rsid w:val="0075458A"/>
    <w:rsid w:val="007571E1"/>
    <w:rsid w:val="007604B2"/>
    <w:rsid w:val="007605F1"/>
    <w:rsid w:val="00760BE9"/>
    <w:rsid w:val="007610F7"/>
    <w:rsid w:val="00762AA5"/>
    <w:rsid w:val="007636C9"/>
    <w:rsid w:val="00763855"/>
    <w:rsid w:val="007642FB"/>
    <w:rsid w:val="007643E4"/>
    <w:rsid w:val="00765281"/>
    <w:rsid w:val="0076535D"/>
    <w:rsid w:val="00765AC1"/>
    <w:rsid w:val="0076603A"/>
    <w:rsid w:val="007661B9"/>
    <w:rsid w:val="00766798"/>
    <w:rsid w:val="00766BAD"/>
    <w:rsid w:val="0077012B"/>
    <w:rsid w:val="007708F1"/>
    <w:rsid w:val="00770C31"/>
    <w:rsid w:val="0077182C"/>
    <w:rsid w:val="00771B71"/>
    <w:rsid w:val="007724EF"/>
    <w:rsid w:val="0077269B"/>
    <w:rsid w:val="00772933"/>
    <w:rsid w:val="00772F7E"/>
    <w:rsid w:val="00773C7F"/>
    <w:rsid w:val="00773F09"/>
    <w:rsid w:val="00774651"/>
    <w:rsid w:val="00774CBB"/>
    <w:rsid w:val="00775299"/>
    <w:rsid w:val="007755F2"/>
    <w:rsid w:val="00775A91"/>
    <w:rsid w:val="00776416"/>
    <w:rsid w:val="00776971"/>
    <w:rsid w:val="00776D36"/>
    <w:rsid w:val="007801A8"/>
    <w:rsid w:val="00781583"/>
    <w:rsid w:val="0078177E"/>
    <w:rsid w:val="0078258F"/>
    <w:rsid w:val="00782678"/>
    <w:rsid w:val="0078277F"/>
    <w:rsid w:val="0078304C"/>
    <w:rsid w:val="00783673"/>
    <w:rsid w:val="00783675"/>
    <w:rsid w:val="00783C99"/>
    <w:rsid w:val="00783CF1"/>
    <w:rsid w:val="00784285"/>
    <w:rsid w:val="007849A2"/>
    <w:rsid w:val="00785282"/>
    <w:rsid w:val="00785490"/>
    <w:rsid w:val="0078567A"/>
    <w:rsid w:val="007869BE"/>
    <w:rsid w:val="00787302"/>
    <w:rsid w:val="00787B4A"/>
    <w:rsid w:val="0079008F"/>
    <w:rsid w:val="00791387"/>
    <w:rsid w:val="007925EA"/>
    <w:rsid w:val="00793CD8"/>
    <w:rsid w:val="007944B4"/>
    <w:rsid w:val="00795701"/>
    <w:rsid w:val="00795C92"/>
    <w:rsid w:val="00796231"/>
    <w:rsid w:val="00796286"/>
    <w:rsid w:val="00796EA8"/>
    <w:rsid w:val="00797764"/>
    <w:rsid w:val="00797837"/>
    <w:rsid w:val="00797C75"/>
    <w:rsid w:val="007A05B9"/>
    <w:rsid w:val="007A0B89"/>
    <w:rsid w:val="007A1CB3"/>
    <w:rsid w:val="007A306F"/>
    <w:rsid w:val="007A36B5"/>
    <w:rsid w:val="007A3EF8"/>
    <w:rsid w:val="007A43A6"/>
    <w:rsid w:val="007A58A6"/>
    <w:rsid w:val="007A59FA"/>
    <w:rsid w:val="007A5A51"/>
    <w:rsid w:val="007A5D82"/>
    <w:rsid w:val="007A6825"/>
    <w:rsid w:val="007A7EC0"/>
    <w:rsid w:val="007B1435"/>
    <w:rsid w:val="007B1A53"/>
    <w:rsid w:val="007B375D"/>
    <w:rsid w:val="007B3D2D"/>
    <w:rsid w:val="007B50AE"/>
    <w:rsid w:val="007B51DF"/>
    <w:rsid w:val="007B5B53"/>
    <w:rsid w:val="007B61F1"/>
    <w:rsid w:val="007B69B7"/>
    <w:rsid w:val="007B69DC"/>
    <w:rsid w:val="007B6A96"/>
    <w:rsid w:val="007C05DD"/>
    <w:rsid w:val="007C0EAF"/>
    <w:rsid w:val="007C1604"/>
    <w:rsid w:val="007C3817"/>
    <w:rsid w:val="007C3D18"/>
    <w:rsid w:val="007C4975"/>
    <w:rsid w:val="007C4C15"/>
    <w:rsid w:val="007C5066"/>
    <w:rsid w:val="007C549B"/>
    <w:rsid w:val="007C5594"/>
    <w:rsid w:val="007C5D80"/>
    <w:rsid w:val="007C5FCC"/>
    <w:rsid w:val="007C60BF"/>
    <w:rsid w:val="007C6A07"/>
    <w:rsid w:val="007C75A1"/>
    <w:rsid w:val="007C77A5"/>
    <w:rsid w:val="007C7BC8"/>
    <w:rsid w:val="007D04E5"/>
    <w:rsid w:val="007D0838"/>
    <w:rsid w:val="007D106F"/>
    <w:rsid w:val="007D3035"/>
    <w:rsid w:val="007D318A"/>
    <w:rsid w:val="007D4271"/>
    <w:rsid w:val="007D4EE8"/>
    <w:rsid w:val="007D5901"/>
    <w:rsid w:val="007D607D"/>
    <w:rsid w:val="007D6E99"/>
    <w:rsid w:val="007D7415"/>
    <w:rsid w:val="007D7526"/>
    <w:rsid w:val="007D7AD3"/>
    <w:rsid w:val="007E009F"/>
    <w:rsid w:val="007E0C2E"/>
    <w:rsid w:val="007E178E"/>
    <w:rsid w:val="007E1E32"/>
    <w:rsid w:val="007E2733"/>
    <w:rsid w:val="007E28B2"/>
    <w:rsid w:val="007E2D0D"/>
    <w:rsid w:val="007E4610"/>
    <w:rsid w:val="007E4715"/>
    <w:rsid w:val="007E4852"/>
    <w:rsid w:val="007E4DCC"/>
    <w:rsid w:val="007E505B"/>
    <w:rsid w:val="007E5267"/>
    <w:rsid w:val="007E5EFF"/>
    <w:rsid w:val="007E5FB2"/>
    <w:rsid w:val="007E62AC"/>
    <w:rsid w:val="007E7091"/>
    <w:rsid w:val="007E7C66"/>
    <w:rsid w:val="007E7EAA"/>
    <w:rsid w:val="007E7F7C"/>
    <w:rsid w:val="007F007D"/>
    <w:rsid w:val="007F1A59"/>
    <w:rsid w:val="007F1AAB"/>
    <w:rsid w:val="007F22C6"/>
    <w:rsid w:val="007F2943"/>
    <w:rsid w:val="007F342D"/>
    <w:rsid w:val="007F3FE7"/>
    <w:rsid w:val="007F44FC"/>
    <w:rsid w:val="007F47E2"/>
    <w:rsid w:val="007F512E"/>
    <w:rsid w:val="007F6E6B"/>
    <w:rsid w:val="007F7230"/>
    <w:rsid w:val="00800A70"/>
    <w:rsid w:val="00801435"/>
    <w:rsid w:val="00802800"/>
    <w:rsid w:val="008028BA"/>
    <w:rsid w:val="00802FD1"/>
    <w:rsid w:val="00803FAE"/>
    <w:rsid w:val="0080438B"/>
    <w:rsid w:val="00804506"/>
    <w:rsid w:val="00804F08"/>
    <w:rsid w:val="00805D16"/>
    <w:rsid w:val="0080605F"/>
    <w:rsid w:val="008064ED"/>
    <w:rsid w:val="00807786"/>
    <w:rsid w:val="00807D52"/>
    <w:rsid w:val="00810438"/>
    <w:rsid w:val="008109CE"/>
    <w:rsid w:val="00811AFA"/>
    <w:rsid w:val="00811FCB"/>
    <w:rsid w:val="0081260D"/>
    <w:rsid w:val="00813BDF"/>
    <w:rsid w:val="00814B9D"/>
    <w:rsid w:val="008158D6"/>
    <w:rsid w:val="0081599E"/>
    <w:rsid w:val="0081642F"/>
    <w:rsid w:val="0081670C"/>
    <w:rsid w:val="00816DAB"/>
    <w:rsid w:val="00817196"/>
    <w:rsid w:val="00820E6D"/>
    <w:rsid w:val="00821725"/>
    <w:rsid w:val="00821D96"/>
    <w:rsid w:val="008232AF"/>
    <w:rsid w:val="008235DB"/>
    <w:rsid w:val="00824709"/>
    <w:rsid w:val="00824AB4"/>
    <w:rsid w:val="00825284"/>
    <w:rsid w:val="0082565A"/>
    <w:rsid w:val="00825C42"/>
    <w:rsid w:val="00825D25"/>
    <w:rsid w:val="00826D6B"/>
    <w:rsid w:val="00826E60"/>
    <w:rsid w:val="0082777E"/>
    <w:rsid w:val="00827D6F"/>
    <w:rsid w:val="0083028F"/>
    <w:rsid w:val="00832834"/>
    <w:rsid w:val="00837103"/>
    <w:rsid w:val="008376AC"/>
    <w:rsid w:val="0084050C"/>
    <w:rsid w:val="008412EA"/>
    <w:rsid w:val="00841F25"/>
    <w:rsid w:val="008427A6"/>
    <w:rsid w:val="008444E8"/>
    <w:rsid w:val="0084495D"/>
    <w:rsid w:val="00844B85"/>
    <w:rsid w:val="00844C0E"/>
    <w:rsid w:val="00844E80"/>
    <w:rsid w:val="00845754"/>
    <w:rsid w:val="00846FE7"/>
    <w:rsid w:val="00847CF6"/>
    <w:rsid w:val="00850135"/>
    <w:rsid w:val="0085017F"/>
    <w:rsid w:val="008530EC"/>
    <w:rsid w:val="00853F65"/>
    <w:rsid w:val="00853FD9"/>
    <w:rsid w:val="00854237"/>
    <w:rsid w:val="00854445"/>
    <w:rsid w:val="008544F1"/>
    <w:rsid w:val="00854B56"/>
    <w:rsid w:val="00854E55"/>
    <w:rsid w:val="0085548C"/>
    <w:rsid w:val="00856024"/>
    <w:rsid w:val="008568B9"/>
    <w:rsid w:val="00856911"/>
    <w:rsid w:val="0085697D"/>
    <w:rsid w:val="008571A6"/>
    <w:rsid w:val="008571BC"/>
    <w:rsid w:val="00857F50"/>
    <w:rsid w:val="00861586"/>
    <w:rsid w:val="00862126"/>
    <w:rsid w:val="0086318D"/>
    <w:rsid w:val="0086397A"/>
    <w:rsid w:val="00863BC9"/>
    <w:rsid w:val="00863CA4"/>
    <w:rsid w:val="00864445"/>
    <w:rsid w:val="008656D6"/>
    <w:rsid w:val="00865BA3"/>
    <w:rsid w:val="00865BAC"/>
    <w:rsid w:val="00865C41"/>
    <w:rsid w:val="00866B94"/>
    <w:rsid w:val="00866DEA"/>
    <w:rsid w:val="00866F49"/>
    <w:rsid w:val="008677FD"/>
    <w:rsid w:val="008706D4"/>
    <w:rsid w:val="00870F8A"/>
    <w:rsid w:val="008719A4"/>
    <w:rsid w:val="00871D23"/>
    <w:rsid w:val="00874312"/>
    <w:rsid w:val="0087437C"/>
    <w:rsid w:val="00875CD7"/>
    <w:rsid w:val="008760B6"/>
    <w:rsid w:val="008762BD"/>
    <w:rsid w:val="00876932"/>
    <w:rsid w:val="00876B4D"/>
    <w:rsid w:val="00876CBD"/>
    <w:rsid w:val="00876FA0"/>
    <w:rsid w:val="00876FC3"/>
    <w:rsid w:val="0087701B"/>
    <w:rsid w:val="00877C65"/>
    <w:rsid w:val="00877F18"/>
    <w:rsid w:val="00880032"/>
    <w:rsid w:val="008804C2"/>
    <w:rsid w:val="0088099B"/>
    <w:rsid w:val="00881692"/>
    <w:rsid w:val="00881CBB"/>
    <w:rsid w:val="0088205D"/>
    <w:rsid w:val="00883593"/>
    <w:rsid w:val="008839FB"/>
    <w:rsid w:val="0088442E"/>
    <w:rsid w:val="00884E05"/>
    <w:rsid w:val="00884E64"/>
    <w:rsid w:val="008853B3"/>
    <w:rsid w:val="00885BD5"/>
    <w:rsid w:val="008861D4"/>
    <w:rsid w:val="00887F6C"/>
    <w:rsid w:val="00890F6B"/>
    <w:rsid w:val="00892F30"/>
    <w:rsid w:val="00893321"/>
    <w:rsid w:val="00894A88"/>
    <w:rsid w:val="00895304"/>
    <w:rsid w:val="00895386"/>
    <w:rsid w:val="00895BFF"/>
    <w:rsid w:val="00895EAC"/>
    <w:rsid w:val="00897183"/>
    <w:rsid w:val="008A0E42"/>
    <w:rsid w:val="008A1538"/>
    <w:rsid w:val="008A21FF"/>
    <w:rsid w:val="008A2896"/>
    <w:rsid w:val="008A296B"/>
    <w:rsid w:val="008A2CE2"/>
    <w:rsid w:val="008A30AC"/>
    <w:rsid w:val="008A3315"/>
    <w:rsid w:val="008A4484"/>
    <w:rsid w:val="008A44B8"/>
    <w:rsid w:val="008A46E5"/>
    <w:rsid w:val="008A51A8"/>
    <w:rsid w:val="008A5419"/>
    <w:rsid w:val="008A54C7"/>
    <w:rsid w:val="008A5ABE"/>
    <w:rsid w:val="008A6658"/>
    <w:rsid w:val="008A77D8"/>
    <w:rsid w:val="008A7C37"/>
    <w:rsid w:val="008B0483"/>
    <w:rsid w:val="008B05B3"/>
    <w:rsid w:val="008B120C"/>
    <w:rsid w:val="008B2330"/>
    <w:rsid w:val="008B2EFC"/>
    <w:rsid w:val="008B3065"/>
    <w:rsid w:val="008B3590"/>
    <w:rsid w:val="008B4FA8"/>
    <w:rsid w:val="008B51A0"/>
    <w:rsid w:val="008B592A"/>
    <w:rsid w:val="008B6612"/>
    <w:rsid w:val="008B6A8D"/>
    <w:rsid w:val="008B71B4"/>
    <w:rsid w:val="008B7997"/>
    <w:rsid w:val="008B7B5C"/>
    <w:rsid w:val="008B7DBA"/>
    <w:rsid w:val="008C06B4"/>
    <w:rsid w:val="008C0757"/>
    <w:rsid w:val="008C0B84"/>
    <w:rsid w:val="008C0C99"/>
    <w:rsid w:val="008C15B9"/>
    <w:rsid w:val="008C1C91"/>
    <w:rsid w:val="008C2017"/>
    <w:rsid w:val="008C36CA"/>
    <w:rsid w:val="008C3CF5"/>
    <w:rsid w:val="008C4743"/>
    <w:rsid w:val="008C4958"/>
    <w:rsid w:val="008C4BAA"/>
    <w:rsid w:val="008C512E"/>
    <w:rsid w:val="008C65AB"/>
    <w:rsid w:val="008C6AE8"/>
    <w:rsid w:val="008C6C88"/>
    <w:rsid w:val="008C6C9F"/>
    <w:rsid w:val="008C7329"/>
    <w:rsid w:val="008C7573"/>
    <w:rsid w:val="008C76CD"/>
    <w:rsid w:val="008D06A7"/>
    <w:rsid w:val="008D1668"/>
    <w:rsid w:val="008D34F1"/>
    <w:rsid w:val="008D362F"/>
    <w:rsid w:val="008D39D7"/>
    <w:rsid w:val="008D39D8"/>
    <w:rsid w:val="008D5633"/>
    <w:rsid w:val="008D6351"/>
    <w:rsid w:val="008D6ABA"/>
    <w:rsid w:val="008D6BCC"/>
    <w:rsid w:val="008D6D1A"/>
    <w:rsid w:val="008D7CB2"/>
    <w:rsid w:val="008E065E"/>
    <w:rsid w:val="008E0927"/>
    <w:rsid w:val="008E0B15"/>
    <w:rsid w:val="008E1365"/>
    <w:rsid w:val="008E138E"/>
    <w:rsid w:val="008E1909"/>
    <w:rsid w:val="008E1990"/>
    <w:rsid w:val="008E28D1"/>
    <w:rsid w:val="008E2A0B"/>
    <w:rsid w:val="008E2B49"/>
    <w:rsid w:val="008E42EC"/>
    <w:rsid w:val="008E451D"/>
    <w:rsid w:val="008E4D7C"/>
    <w:rsid w:val="008E52D1"/>
    <w:rsid w:val="008E6683"/>
    <w:rsid w:val="008E6863"/>
    <w:rsid w:val="008E6E41"/>
    <w:rsid w:val="008E7680"/>
    <w:rsid w:val="008F0DA9"/>
    <w:rsid w:val="008F159A"/>
    <w:rsid w:val="008F1EAB"/>
    <w:rsid w:val="008F2DA4"/>
    <w:rsid w:val="008F2E1E"/>
    <w:rsid w:val="008F33DC"/>
    <w:rsid w:val="008F3974"/>
    <w:rsid w:val="008F39DD"/>
    <w:rsid w:val="008F477F"/>
    <w:rsid w:val="008F54D1"/>
    <w:rsid w:val="008F5E84"/>
    <w:rsid w:val="0090009D"/>
    <w:rsid w:val="0090038A"/>
    <w:rsid w:val="00900D04"/>
    <w:rsid w:val="009013C0"/>
    <w:rsid w:val="00901495"/>
    <w:rsid w:val="00901E8A"/>
    <w:rsid w:val="00901E97"/>
    <w:rsid w:val="00902350"/>
    <w:rsid w:val="0090336B"/>
    <w:rsid w:val="009038B8"/>
    <w:rsid w:val="00903FDB"/>
    <w:rsid w:val="009050D7"/>
    <w:rsid w:val="009053AA"/>
    <w:rsid w:val="009058FA"/>
    <w:rsid w:val="009064FC"/>
    <w:rsid w:val="00906939"/>
    <w:rsid w:val="00906B4B"/>
    <w:rsid w:val="00910A74"/>
    <w:rsid w:val="00910B7D"/>
    <w:rsid w:val="00911DFB"/>
    <w:rsid w:val="0091271D"/>
    <w:rsid w:val="00912741"/>
    <w:rsid w:val="00912B86"/>
    <w:rsid w:val="009139D9"/>
    <w:rsid w:val="00914AD8"/>
    <w:rsid w:val="00915A75"/>
    <w:rsid w:val="00916079"/>
    <w:rsid w:val="00917BA7"/>
    <w:rsid w:val="00917CE9"/>
    <w:rsid w:val="00917F72"/>
    <w:rsid w:val="00920925"/>
    <w:rsid w:val="00920BF2"/>
    <w:rsid w:val="00920C63"/>
    <w:rsid w:val="009215CA"/>
    <w:rsid w:val="00921D86"/>
    <w:rsid w:val="00922010"/>
    <w:rsid w:val="009231D7"/>
    <w:rsid w:val="009244D0"/>
    <w:rsid w:val="009259DD"/>
    <w:rsid w:val="009305EA"/>
    <w:rsid w:val="009311F2"/>
    <w:rsid w:val="00931BD9"/>
    <w:rsid w:val="00931C20"/>
    <w:rsid w:val="00932336"/>
    <w:rsid w:val="0093233C"/>
    <w:rsid w:val="00932FF4"/>
    <w:rsid w:val="0093370E"/>
    <w:rsid w:val="009341BA"/>
    <w:rsid w:val="00934C29"/>
    <w:rsid w:val="0093683C"/>
    <w:rsid w:val="009368F3"/>
    <w:rsid w:val="0093725F"/>
    <w:rsid w:val="0093735F"/>
    <w:rsid w:val="0094135F"/>
    <w:rsid w:val="00941636"/>
    <w:rsid w:val="00942008"/>
    <w:rsid w:val="0094367A"/>
    <w:rsid w:val="00943742"/>
    <w:rsid w:val="00943B5A"/>
    <w:rsid w:val="00944056"/>
    <w:rsid w:val="00944104"/>
    <w:rsid w:val="00945C05"/>
    <w:rsid w:val="0094683F"/>
    <w:rsid w:val="00946945"/>
    <w:rsid w:val="00947713"/>
    <w:rsid w:val="00947A55"/>
    <w:rsid w:val="00950B8D"/>
    <w:rsid w:val="00950DE7"/>
    <w:rsid w:val="00952C3E"/>
    <w:rsid w:val="00953920"/>
    <w:rsid w:val="00953D47"/>
    <w:rsid w:val="00954BF2"/>
    <w:rsid w:val="0095681E"/>
    <w:rsid w:val="009572D4"/>
    <w:rsid w:val="009579F5"/>
    <w:rsid w:val="00960BE9"/>
    <w:rsid w:val="00961921"/>
    <w:rsid w:val="00961981"/>
    <w:rsid w:val="0096379D"/>
    <w:rsid w:val="00963BE5"/>
    <w:rsid w:val="00963E7C"/>
    <w:rsid w:val="0096430A"/>
    <w:rsid w:val="00964B5A"/>
    <w:rsid w:val="00964E84"/>
    <w:rsid w:val="0096554B"/>
    <w:rsid w:val="0096584A"/>
    <w:rsid w:val="00965F45"/>
    <w:rsid w:val="00967990"/>
    <w:rsid w:val="00967B53"/>
    <w:rsid w:val="009711B1"/>
    <w:rsid w:val="00971626"/>
    <w:rsid w:val="009717A7"/>
    <w:rsid w:val="00971F08"/>
    <w:rsid w:val="00972694"/>
    <w:rsid w:val="00972B57"/>
    <w:rsid w:val="0097317A"/>
    <w:rsid w:val="009737B4"/>
    <w:rsid w:val="0097603D"/>
    <w:rsid w:val="00976949"/>
    <w:rsid w:val="00976E71"/>
    <w:rsid w:val="0097756F"/>
    <w:rsid w:val="0097767E"/>
    <w:rsid w:val="009802B4"/>
    <w:rsid w:val="00980477"/>
    <w:rsid w:val="00980B13"/>
    <w:rsid w:val="00980C23"/>
    <w:rsid w:val="00981065"/>
    <w:rsid w:val="00982728"/>
    <w:rsid w:val="009833A8"/>
    <w:rsid w:val="009834A4"/>
    <w:rsid w:val="00983A42"/>
    <w:rsid w:val="00983AB7"/>
    <w:rsid w:val="009844B8"/>
    <w:rsid w:val="00985251"/>
    <w:rsid w:val="00985253"/>
    <w:rsid w:val="009853B3"/>
    <w:rsid w:val="00985889"/>
    <w:rsid w:val="0098595B"/>
    <w:rsid w:val="00987BB5"/>
    <w:rsid w:val="00990160"/>
    <w:rsid w:val="009903BE"/>
    <w:rsid w:val="00990557"/>
    <w:rsid w:val="00990630"/>
    <w:rsid w:val="00991761"/>
    <w:rsid w:val="009918A1"/>
    <w:rsid w:val="00991FCD"/>
    <w:rsid w:val="009923DD"/>
    <w:rsid w:val="00992C79"/>
    <w:rsid w:val="009932AA"/>
    <w:rsid w:val="00994B72"/>
    <w:rsid w:val="00994DCA"/>
    <w:rsid w:val="00995EF2"/>
    <w:rsid w:val="009960EC"/>
    <w:rsid w:val="00996FDC"/>
    <w:rsid w:val="009970DD"/>
    <w:rsid w:val="00997129"/>
    <w:rsid w:val="009976C3"/>
    <w:rsid w:val="009A0FBA"/>
    <w:rsid w:val="009A11A5"/>
    <w:rsid w:val="009A1601"/>
    <w:rsid w:val="009A221E"/>
    <w:rsid w:val="009A2EA4"/>
    <w:rsid w:val="009A3210"/>
    <w:rsid w:val="009A408C"/>
    <w:rsid w:val="009A462D"/>
    <w:rsid w:val="009A4D43"/>
    <w:rsid w:val="009A55A1"/>
    <w:rsid w:val="009A5B25"/>
    <w:rsid w:val="009A5CBA"/>
    <w:rsid w:val="009A5E62"/>
    <w:rsid w:val="009A624D"/>
    <w:rsid w:val="009A6B76"/>
    <w:rsid w:val="009A7541"/>
    <w:rsid w:val="009A782A"/>
    <w:rsid w:val="009A7FCF"/>
    <w:rsid w:val="009B0F4E"/>
    <w:rsid w:val="009B1F30"/>
    <w:rsid w:val="009B2D17"/>
    <w:rsid w:val="009B3AC2"/>
    <w:rsid w:val="009B3F2D"/>
    <w:rsid w:val="009B4396"/>
    <w:rsid w:val="009B43D4"/>
    <w:rsid w:val="009B4DF4"/>
    <w:rsid w:val="009B4E79"/>
    <w:rsid w:val="009B501F"/>
    <w:rsid w:val="009B564E"/>
    <w:rsid w:val="009B57BA"/>
    <w:rsid w:val="009B5E9F"/>
    <w:rsid w:val="009B5EAA"/>
    <w:rsid w:val="009B798F"/>
    <w:rsid w:val="009B7BD0"/>
    <w:rsid w:val="009B7E87"/>
    <w:rsid w:val="009C06DA"/>
    <w:rsid w:val="009C11D6"/>
    <w:rsid w:val="009C17AC"/>
    <w:rsid w:val="009C1BA9"/>
    <w:rsid w:val="009C2317"/>
    <w:rsid w:val="009C2434"/>
    <w:rsid w:val="009C403E"/>
    <w:rsid w:val="009C41E7"/>
    <w:rsid w:val="009C684E"/>
    <w:rsid w:val="009C75AB"/>
    <w:rsid w:val="009C7FD4"/>
    <w:rsid w:val="009C7FE0"/>
    <w:rsid w:val="009D1EE3"/>
    <w:rsid w:val="009D24E2"/>
    <w:rsid w:val="009D285F"/>
    <w:rsid w:val="009D4AFC"/>
    <w:rsid w:val="009D4FF0"/>
    <w:rsid w:val="009D703C"/>
    <w:rsid w:val="009D718F"/>
    <w:rsid w:val="009D7798"/>
    <w:rsid w:val="009E068F"/>
    <w:rsid w:val="009E0E1A"/>
    <w:rsid w:val="009E1156"/>
    <w:rsid w:val="009E14E0"/>
    <w:rsid w:val="009E2505"/>
    <w:rsid w:val="009E35DB"/>
    <w:rsid w:val="009E3950"/>
    <w:rsid w:val="009E3C05"/>
    <w:rsid w:val="009E40DC"/>
    <w:rsid w:val="009E43A3"/>
    <w:rsid w:val="009E47A3"/>
    <w:rsid w:val="009E75CE"/>
    <w:rsid w:val="009E7AEF"/>
    <w:rsid w:val="009F0118"/>
    <w:rsid w:val="009F03FE"/>
    <w:rsid w:val="009F08F3"/>
    <w:rsid w:val="009F09AD"/>
    <w:rsid w:val="009F0B5D"/>
    <w:rsid w:val="009F0D1D"/>
    <w:rsid w:val="009F1111"/>
    <w:rsid w:val="009F1946"/>
    <w:rsid w:val="009F3410"/>
    <w:rsid w:val="009F344F"/>
    <w:rsid w:val="009F6B04"/>
    <w:rsid w:val="009F7B36"/>
    <w:rsid w:val="009F7F16"/>
    <w:rsid w:val="00A00384"/>
    <w:rsid w:val="00A01883"/>
    <w:rsid w:val="00A02D4B"/>
    <w:rsid w:val="00A031D8"/>
    <w:rsid w:val="00A033D3"/>
    <w:rsid w:val="00A03814"/>
    <w:rsid w:val="00A0401C"/>
    <w:rsid w:val="00A04690"/>
    <w:rsid w:val="00A048A8"/>
    <w:rsid w:val="00A04F49"/>
    <w:rsid w:val="00A051D2"/>
    <w:rsid w:val="00A05BAE"/>
    <w:rsid w:val="00A05BD3"/>
    <w:rsid w:val="00A05C21"/>
    <w:rsid w:val="00A05CBD"/>
    <w:rsid w:val="00A05F3D"/>
    <w:rsid w:val="00A06149"/>
    <w:rsid w:val="00A0642B"/>
    <w:rsid w:val="00A075FB"/>
    <w:rsid w:val="00A109A1"/>
    <w:rsid w:val="00A10AAD"/>
    <w:rsid w:val="00A10E0F"/>
    <w:rsid w:val="00A1284B"/>
    <w:rsid w:val="00A12A84"/>
    <w:rsid w:val="00A12D44"/>
    <w:rsid w:val="00A13BED"/>
    <w:rsid w:val="00A13CA1"/>
    <w:rsid w:val="00A13E54"/>
    <w:rsid w:val="00A144B0"/>
    <w:rsid w:val="00A1547B"/>
    <w:rsid w:val="00A15687"/>
    <w:rsid w:val="00A15AD0"/>
    <w:rsid w:val="00A15E53"/>
    <w:rsid w:val="00A16294"/>
    <w:rsid w:val="00A16489"/>
    <w:rsid w:val="00A16C7E"/>
    <w:rsid w:val="00A17F63"/>
    <w:rsid w:val="00A20C45"/>
    <w:rsid w:val="00A21416"/>
    <w:rsid w:val="00A2193B"/>
    <w:rsid w:val="00A2351A"/>
    <w:rsid w:val="00A23B84"/>
    <w:rsid w:val="00A24346"/>
    <w:rsid w:val="00A255D2"/>
    <w:rsid w:val="00A25F72"/>
    <w:rsid w:val="00A26425"/>
    <w:rsid w:val="00A264A9"/>
    <w:rsid w:val="00A272C6"/>
    <w:rsid w:val="00A27785"/>
    <w:rsid w:val="00A30187"/>
    <w:rsid w:val="00A30314"/>
    <w:rsid w:val="00A30F89"/>
    <w:rsid w:val="00A31202"/>
    <w:rsid w:val="00A3142B"/>
    <w:rsid w:val="00A32791"/>
    <w:rsid w:val="00A3448A"/>
    <w:rsid w:val="00A34C53"/>
    <w:rsid w:val="00A35340"/>
    <w:rsid w:val="00A35E93"/>
    <w:rsid w:val="00A36297"/>
    <w:rsid w:val="00A363A1"/>
    <w:rsid w:val="00A3658D"/>
    <w:rsid w:val="00A3695D"/>
    <w:rsid w:val="00A370CE"/>
    <w:rsid w:val="00A37400"/>
    <w:rsid w:val="00A40822"/>
    <w:rsid w:val="00A40F3B"/>
    <w:rsid w:val="00A41791"/>
    <w:rsid w:val="00A41E2B"/>
    <w:rsid w:val="00A4317C"/>
    <w:rsid w:val="00A440D0"/>
    <w:rsid w:val="00A44FBD"/>
    <w:rsid w:val="00A450F5"/>
    <w:rsid w:val="00A4521C"/>
    <w:rsid w:val="00A4522F"/>
    <w:rsid w:val="00A458AA"/>
    <w:rsid w:val="00A45B74"/>
    <w:rsid w:val="00A46150"/>
    <w:rsid w:val="00A46565"/>
    <w:rsid w:val="00A46C20"/>
    <w:rsid w:val="00A46F44"/>
    <w:rsid w:val="00A472A4"/>
    <w:rsid w:val="00A47976"/>
    <w:rsid w:val="00A50C42"/>
    <w:rsid w:val="00A50C86"/>
    <w:rsid w:val="00A515BE"/>
    <w:rsid w:val="00A52ADC"/>
    <w:rsid w:val="00A52E1D"/>
    <w:rsid w:val="00A52FB8"/>
    <w:rsid w:val="00A53CD7"/>
    <w:rsid w:val="00A53DA4"/>
    <w:rsid w:val="00A5428F"/>
    <w:rsid w:val="00A55477"/>
    <w:rsid w:val="00A55833"/>
    <w:rsid w:val="00A55BE6"/>
    <w:rsid w:val="00A56825"/>
    <w:rsid w:val="00A5688B"/>
    <w:rsid w:val="00A57606"/>
    <w:rsid w:val="00A5783D"/>
    <w:rsid w:val="00A57D78"/>
    <w:rsid w:val="00A60BB0"/>
    <w:rsid w:val="00A61499"/>
    <w:rsid w:val="00A62116"/>
    <w:rsid w:val="00A62152"/>
    <w:rsid w:val="00A62599"/>
    <w:rsid w:val="00A62617"/>
    <w:rsid w:val="00A62A77"/>
    <w:rsid w:val="00A63483"/>
    <w:rsid w:val="00A63557"/>
    <w:rsid w:val="00A635DC"/>
    <w:rsid w:val="00A637AA"/>
    <w:rsid w:val="00A64A51"/>
    <w:rsid w:val="00A657D7"/>
    <w:rsid w:val="00A65950"/>
    <w:rsid w:val="00A660AC"/>
    <w:rsid w:val="00A669A3"/>
    <w:rsid w:val="00A67664"/>
    <w:rsid w:val="00A67E6C"/>
    <w:rsid w:val="00A704BC"/>
    <w:rsid w:val="00A71209"/>
    <w:rsid w:val="00A712D9"/>
    <w:rsid w:val="00A7175B"/>
    <w:rsid w:val="00A71B99"/>
    <w:rsid w:val="00A7247B"/>
    <w:rsid w:val="00A72F5E"/>
    <w:rsid w:val="00A739D0"/>
    <w:rsid w:val="00A74295"/>
    <w:rsid w:val="00A746B4"/>
    <w:rsid w:val="00A75570"/>
    <w:rsid w:val="00A755AA"/>
    <w:rsid w:val="00A761D4"/>
    <w:rsid w:val="00A76593"/>
    <w:rsid w:val="00A7730D"/>
    <w:rsid w:val="00A77EA9"/>
    <w:rsid w:val="00A77EC4"/>
    <w:rsid w:val="00A80106"/>
    <w:rsid w:val="00A81B7C"/>
    <w:rsid w:val="00A81F3B"/>
    <w:rsid w:val="00A82158"/>
    <w:rsid w:val="00A82D21"/>
    <w:rsid w:val="00A838B0"/>
    <w:rsid w:val="00A83D84"/>
    <w:rsid w:val="00A84D6B"/>
    <w:rsid w:val="00A85066"/>
    <w:rsid w:val="00A850B8"/>
    <w:rsid w:val="00A8555A"/>
    <w:rsid w:val="00A855D3"/>
    <w:rsid w:val="00A86750"/>
    <w:rsid w:val="00A879D5"/>
    <w:rsid w:val="00A87E4B"/>
    <w:rsid w:val="00A87E69"/>
    <w:rsid w:val="00A90321"/>
    <w:rsid w:val="00A90354"/>
    <w:rsid w:val="00A91428"/>
    <w:rsid w:val="00A91470"/>
    <w:rsid w:val="00A919C1"/>
    <w:rsid w:val="00A92879"/>
    <w:rsid w:val="00A92BEC"/>
    <w:rsid w:val="00A93870"/>
    <w:rsid w:val="00A93D83"/>
    <w:rsid w:val="00A93EA4"/>
    <w:rsid w:val="00A9442A"/>
    <w:rsid w:val="00A948A7"/>
    <w:rsid w:val="00A94CA8"/>
    <w:rsid w:val="00A96417"/>
    <w:rsid w:val="00A96AE1"/>
    <w:rsid w:val="00A9764F"/>
    <w:rsid w:val="00AA016F"/>
    <w:rsid w:val="00AA0B96"/>
    <w:rsid w:val="00AA1465"/>
    <w:rsid w:val="00AA1ED6"/>
    <w:rsid w:val="00AA2F4E"/>
    <w:rsid w:val="00AA2F6B"/>
    <w:rsid w:val="00AA33DF"/>
    <w:rsid w:val="00AA35B9"/>
    <w:rsid w:val="00AA38B5"/>
    <w:rsid w:val="00AA4086"/>
    <w:rsid w:val="00AA505F"/>
    <w:rsid w:val="00AA51D6"/>
    <w:rsid w:val="00AA5919"/>
    <w:rsid w:val="00AA651A"/>
    <w:rsid w:val="00AA68CE"/>
    <w:rsid w:val="00AA6CC5"/>
    <w:rsid w:val="00AB0450"/>
    <w:rsid w:val="00AB0BC8"/>
    <w:rsid w:val="00AB11CA"/>
    <w:rsid w:val="00AB14D9"/>
    <w:rsid w:val="00AB3139"/>
    <w:rsid w:val="00AB4AB8"/>
    <w:rsid w:val="00AB655E"/>
    <w:rsid w:val="00AB6AF7"/>
    <w:rsid w:val="00AB717E"/>
    <w:rsid w:val="00AB77A8"/>
    <w:rsid w:val="00AB7D0A"/>
    <w:rsid w:val="00AC007F"/>
    <w:rsid w:val="00AC026E"/>
    <w:rsid w:val="00AC04F2"/>
    <w:rsid w:val="00AC0A91"/>
    <w:rsid w:val="00AC2683"/>
    <w:rsid w:val="00AC2ECD"/>
    <w:rsid w:val="00AC3013"/>
    <w:rsid w:val="00AC3119"/>
    <w:rsid w:val="00AC32A2"/>
    <w:rsid w:val="00AC4251"/>
    <w:rsid w:val="00AC49FB"/>
    <w:rsid w:val="00AC5A10"/>
    <w:rsid w:val="00AC6DE7"/>
    <w:rsid w:val="00AC717E"/>
    <w:rsid w:val="00AC726B"/>
    <w:rsid w:val="00AC79A5"/>
    <w:rsid w:val="00AC7F4A"/>
    <w:rsid w:val="00AD0642"/>
    <w:rsid w:val="00AD0AA3"/>
    <w:rsid w:val="00AD0ECF"/>
    <w:rsid w:val="00AD2020"/>
    <w:rsid w:val="00AD2271"/>
    <w:rsid w:val="00AD376A"/>
    <w:rsid w:val="00AD3F94"/>
    <w:rsid w:val="00AD4A5A"/>
    <w:rsid w:val="00AD54DB"/>
    <w:rsid w:val="00AD56F9"/>
    <w:rsid w:val="00AD59C5"/>
    <w:rsid w:val="00AD6689"/>
    <w:rsid w:val="00AD78AE"/>
    <w:rsid w:val="00AD7B2A"/>
    <w:rsid w:val="00AD7C50"/>
    <w:rsid w:val="00AE032F"/>
    <w:rsid w:val="00AE0779"/>
    <w:rsid w:val="00AE087B"/>
    <w:rsid w:val="00AE0C32"/>
    <w:rsid w:val="00AE21D9"/>
    <w:rsid w:val="00AE23D8"/>
    <w:rsid w:val="00AE27AC"/>
    <w:rsid w:val="00AE2A2A"/>
    <w:rsid w:val="00AE2CE0"/>
    <w:rsid w:val="00AE3167"/>
    <w:rsid w:val="00AE3A70"/>
    <w:rsid w:val="00AE40E0"/>
    <w:rsid w:val="00AE4807"/>
    <w:rsid w:val="00AE4DBA"/>
    <w:rsid w:val="00AE4F07"/>
    <w:rsid w:val="00AE5E43"/>
    <w:rsid w:val="00AE63AB"/>
    <w:rsid w:val="00AE7FF6"/>
    <w:rsid w:val="00AF0508"/>
    <w:rsid w:val="00AF106C"/>
    <w:rsid w:val="00AF10F8"/>
    <w:rsid w:val="00AF11C2"/>
    <w:rsid w:val="00AF130C"/>
    <w:rsid w:val="00AF1C5D"/>
    <w:rsid w:val="00AF1CCC"/>
    <w:rsid w:val="00AF263D"/>
    <w:rsid w:val="00AF28B5"/>
    <w:rsid w:val="00AF2A13"/>
    <w:rsid w:val="00AF2B22"/>
    <w:rsid w:val="00AF35BE"/>
    <w:rsid w:val="00AF39B4"/>
    <w:rsid w:val="00AF3DBF"/>
    <w:rsid w:val="00AF42D7"/>
    <w:rsid w:val="00AF4CA4"/>
    <w:rsid w:val="00AF5570"/>
    <w:rsid w:val="00AF5B63"/>
    <w:rsid w:val="00AF5BA7"/>
    <w:rsid w:val="00AF766E"/>
    <w:rsid w:val="00AF78ED"/>
    <w:rsid w:val="00AF7ABA"/>
    <w:rsid w:val="00AF7B02"/>
    <w:rsid w:val="00AF7B0B"/>
    <w:rsid w:val="00B000F8"/>
    <w:rsid w:val="00B006FE"/>
    <w:rsid w:val="00B007CB"/>
    <w:rsid w:val="00B009F5"/>
    <w:rsid w:val="00B00A30"/>
    <w:rsid w:val="00B02AA9"/>
    <w:rsid w:val="00B02FA3"/>
    <w:rsid w:val="00B0324F"/>
    <w:rsid w:val="00B036A0"/>
    <w:rsid w:val="00B04DF3"/>
    <w:rsid w:val="00B05084"/>
    <w:rsid w:val="00B05253"/>
    <w:rsid w:val="00B06158"/>
    <w:rsid w:val="00B061FD"/>
    <w:rsid w:val="00B07BB5"/>
    <w:rsid w:val="00B101E0"/>
    <w:rsid w:val="00B10441"/>
    <w:rsid w:val="00B10447"/>
    <w:rsid w:val="00B10849"/>
    <w:rsid w:val="00B11828"/>
    <w:rsid w:val="00B11FA3"/>
    <w:rsid w:val="00B12115"/>
    <w:rsid w:val="00B130B5"/>
    <w:rsid w:val="00B130C7"/>
    <w:rsid w:val="00B133D4"/>
    <w:rsid w:val="00B1364C"/>
    <w:rsid w:val="00B13A5F"/>
    <w:rsid w:val="00B142E7"/>
    <w:rsid w:val="00B157F9"/>
    <w:rsid w:val="00B15C74"/>
    <w:rsid w:val="00B162FE"/>
    <w:rsid w:val="00B17728"/>
    <w:rsid w:val="00B17A5E"/>
    <w:rsid w:val="00B2016D"/>
    <w:rsid w:val="00B20256"/>
    <w:rsid w:val="00B20D09"/>
    <w:rsid w:val="00B20E36"/>
    <w:rsid w:val="00B210E9"/>
    <w:rsid w:val="00B21270"/>
    <w:rsid w:val="00B235D8"/>
    <w:rsid w:val="00B23670"/>
    <w:rsid w:val="00B2468A"/>
    <w:rsid w:val="00B248B0"/>
    <w:rsid w:val="00B24B5C"/>
    <w:rsid w:val="00B24C53"/>
    <w:rsid w:val="00B2593D"/>
    <w:rsid w:val="00B26318"/>
    <w:rsid w:val="00B2763F"/>
    <w:rsid w:val="00B27A16"/>
    <w:rsid w:val="00B27AAC"/>
    <w:rsid w:val="00B30929"/>
    <w:rsid w:val="00B30E25"/>
    <w:rsid w:val="00B31C3E"/>
    <w:rsid w:val="00B33221"/>
    <w:rsid w:val="00B34755"/>
    <w:rsid w:val="00B34BAC"/>
    <w:rsid w:val="00B34C22"/>
    <w:rsid w:val="00B34C44"/>
    <w:rsid w:val="00B35211"/>
    <w:rsid w:val="00B36940"/>
    <w:rsid w:val="00B36BE4"/>
    <w:rsid w:val="00B372AA"/>
    <w:rsid w:val="00B375E8"/>
    <w:rsid w:val="00B40445"/>
    <w:rsid w:val="00B40C56"/>
    <w:rsid w:val="00B41888"/>
    <w:rsid w:val="00B41DAA"/>
    <w:rsid w:val="00B4243B"/>
    <w:rsid w:val="00B42999"/>
    <w:rsid w:val="00B42E1A"/>
    <w:rsid w:val="00B43805"/>
    <w:rsid w:val="00B45409"/>
    <w:rsid w:val="00B45A52"/>
    <w:rsid w:val="00B45AA4"/>
    <w:rsid w:val="00B46175"/>
    <w:rsid w:val="00B466D3"/>
    <w:rsid w:val="00B46DBB"/>
    <w:rsid w:val="00B47475"/>
    <w:rsid w:val="00B477E5"/>
    <w:rsid w:val="00B47B4C"/>
    <w:rsid w:val="00B50005"/>
    <w:rsid w:val="00B51977"/>
    <w:rsid w:val="00B52246"/>
    <w:rsid w:val="00B52C53"/>
    <w:rsid w:val="00B52E6D"/>
    <w:rsid w:val="00B53A50"/>
    <w:rsid w:val="00B54DD1"/>
    <w:rsid w:val="00B553B9"/>
    <w:rsid w:val="00B56BC3"/>
    <w:rsid w:val="00B575C8"/>
    <w:rsid w:val="00B57D6D"/>
    <w:rsid w:val="00B601F6"/>
    <w:rsid w:val="00B6253B"/>
    <w:rsid w:val="00B62A98"/>
    <w:rsid w:val="00B62D44"/>
    <w:rsid w:val="00B6329B"/>
    <w:rsid w:val="00B64EBC"/>
    <w:rsid w:val="00B65F6C"/>
    <w:rsid w:val="00B664C7"/>
    <w:rsid w:val="00B7321D"/>
    <w:rsid w:val="00B739F6"/>
    <w:rsid w:val="00B74729"/>
    <w:rsid w:val="00B74AB3"/>
    <w:rsid w:val="00B74AC2"/>
    <w:rsid w:val="00B74DA8"/>
    <w:rsid w:val="00B75758"/>
    <w:rsid w:val="00B76C86"/>
    <w:rsid w:val="00B772E6"/>
    <w:rsid w:val="00B804C1"/>
    <w:rsid w:val="00B8093E"/>
    <w:rsid w:val="00B81A6C"/>
    <w:rsid w:val="00B81EDC"/>
    <w:rsid w:val="00B82679"/>
    <w:rsid w:val="00B833DF"/>
    <w:rsid w:val="00B84C8A"/>
    <w:rsid w:val="00B850CF"/>
    <w:rsid w:val="00B85DE5"/>
    <w:rsid w:val="00B86794"/>
    <w:rsid w:val="00B869D5"/>
    <w:rsid w:val="00B86F08"/>
    <w:rsid w:val="00B8702C"/>
    <w:rsid w:val="00B876F7"/>
    <w:rsid w:val="00B90F73"/>
    <w:rsid w:val="00B914B1"/>
    <w:rsid w:val="00B91E15"/>
    <w:rsid w:val="00B92AD1"/>
    <w:rsid w:val="00B93B59"/>
    <w:rsid w:val="00B93C2D"/>
    <w:rsid w:val="00B9406A"/>
    <w:rsid w:val="00B940F6"/>
    <w:rsid w:val="00B94DC1"/>
    <w:rsid w:val="00B958C6"/>
    <w:rsid w:val="00B96F63"/>
    <w:rsid w:val="00B97FAE"/>
    <w:rsid w:val="00BA131A"/>
    <w:rsid w:val="00BA17E3"/>
    <w:rsid w:val="00BA202E"/>
    <w:rsid w:val="00BA2280"/>
    <w:rsid w:val="00BA2789"/>
    <w:rsid w:val="00BA2A08"/>
    <w:rsid w:val="00BA2B27"/>
    <w:rsid w:val="00BA2C9A"/>
    <w:rsid w:val="00BA541A"/>
    <w:rsid w:val="00BA56D2"/>
    <w:rsid w:val="00BA5BF0"/>
    <w:rsid w:val="00BA67BF"/>
    <w:rsid w:val="00BA76E0"/>
    <w:rsid w:val="00BA7C4F"/>
    <w:rsid w:val="00BA7DE1"/>
    <w:rsid w:val="00BB07CA"/>
    <w:rsid w:val="00BB096D"/>
    <w:rsid w:val="00BB0A3F"/>
    <w:rsid w:val="00BB20CE"/>
    <w:rsid w:val="00BB2A25"/>
    <w:rsid w:val="00BB2E3C"/>
    <w:rsid w:val="00BB4706"/>
    <w:rsid w:val="00BB51E9"/>
    <w:rsid w:val="00BB685B"/>
    <w:rsid w:val="00BB749F"/>
    <w:rsid w:val="00BB7EEC"/>
    <w:rsid w:val="00BC01E1"/>
    <w:rsid w:val="00BC07F2"/>
    <w:rsid w:val="00BC0FDC"/>
    <w:rsid w:val="00BC27FE"/>
    <w:rsid w:val="00BC286F"/>
    <w:rsid w:val="00BC3053"/>
    <w:rsid w:val="00BC3B08"/>
    <w:rsid w:val="00BC3F27"/>
    <w:rsid w:val="00BC43CB"/>
    <w:rsid w:val="00BC4D2E"/>
    <w:rsid w:val="00BC6132"/>
    <w:rsid w:val="00BC6E83"/>
    <w:rsid w:val="00BC7378"/>
    <w:rsid w:val="00BC7E1F"/>
    <w:rsid w:val="00BD1AB5"/>
    <w:rsid w:val="00BD24F2"/>
    <w:rsid w:val="00BD2627"/>
    <w:rsid w:val="00BD30FE"/>
    <w:rsid w:val="00BD3992"/>
    <w:rsid w:val="00BD3FA9"/>
    <w:rsid w:val="00BD41BB"/>
    <w:rsid w:val="00BD4278"/>
    <w:rsid w:val="00BD48AC"/>
    <w:rsid w:val="00BD53A8"/>
    <w:rsid w:val="00BD5E8F"/>
    <w:rsid w:val="00BD5F1A"/>
    <w:rsid w:val="00BD6495"/>
    <w:rsid w:val="00BD6EA1"/>
    <w:rsid w:val="00BE1234"/>
    <w:rsid w:val="00BE12E2"/>
    <w:rsid w:val="00BE1C96"/>
    <w:rsid w:val="00BE27E0"/>
    <w:rsid w:val="00BE2FA6"/>
    <w:rsid w:val="00BE333F"/>
    <w:rsid w:val="00BE6924"/>
    <w:rsid w:val="00BE704A"/>
    <w:rsid w:val="00BE7406"/>
    <w:rsid w:val="00BE7603"/>
    <w:rsid w:val="00BF0843"/>
    <w:rsid w:val="00BF085C"/>
    <w:rsid w:val="00BF1547"/>
    <w:rsid w:val="00BF1596"/>
    <w:rsid w:val="00BF1863"/>
    <w:rsid w:val="00BF1BB4"/>
    <w:rsid w:val="00BF2B3F"/>
    <w:rsid w:val="00BF3279"/>
    <w:rsid w:val="00BF3A4B"/>
    <w:rsid w:val="00BF3C7F"/>
    <w:rsid w:val="00BF3E10"/>
    <w:rsid w:val="00BF5CA5"/>
    <w:rsid w:val="00BF5D5A"/>
    <w:rsid w:val="00BF68E1"/>
    <w:rsid w:val="00BF69FD"/>
    <w:rsid w:val="00BF6D4F"/>
    <w:rsid w:val="00BF6F3D"/>
    <w:rsid w:val="00BF74C7"/>
    <w:rsid w:val="00C0135D"/>
    <w:rsid w:val="00C015F1"/>
    <w:rsid w:val="00C01C82"/>
    <w:rsid w:val="00C01F33"/>
    <w:rsid w:val="00C02339"/>
    <w:rsid w:val="00C02AF1"/>
    <w:rsid w:val="00C02CC6"/>
    <w:rsid w:val="00C02EA0"/>
    <w:rsid w:val="00C03530"/>
    <w:rsid w:val="00C03AB0"/>
    <w:rsid w:val="00C040F7"/>
    <w:rsid w:val="00C044AB"/>
    <w:rsid w:val="00C044DB"/>
    <w:rsid w:val="00C04BB6"/>
    <w:rsid w:val="00C05706"/>
    <w:rsid w:val="00C057C7"/>
    <w:rsid w:val="00C057D5"/>
    <w:rsid w:val="00C05DC1"/>
    <w:rsid w:val="00C0687F"/>
    <w:rsid w:val="00C069DD"/>
    <w:rsid w:val="00C072B3"/>
    <w:rsid w:val="00C07377"/>
    <w:rsid w:val="00C07B2A"/>
    <w:rsid w:val="00C07B63"/>
    <w:rsid w:val="00C10478"/>
    <w:rsid w:val="00C106CA"/>
    <w:rsid w:val="00C10EAA"/>
    <w:rsid w:val="00C12107"/>
    <w:rsid w:val="00C1268D"/>
    <w:rsid w:val="00C13C50"/>
    <w:rsid w:val="00C1443E"/>
    <w:rsid w:val="00C14D4B"/>
    <w:rsid w:val="00C15176"/>
    <w:rsid w:val="00C154BB"/>
    <w:rsid w:val="00C155C7"/>
    <w:rsid w:val="00C15ABD"/>
    <w:rsid w:val="00C16339"/>
    <w:rsid w:val="00C206C3"/>
    <w:rsid w:val="00C20E12"/>
    <w:rsid w:val="00C2180D"/>
    <w:rsid w:val="00C22D49"/>
    <w:rsid w:val="00C22E77"/>
    <w:rsid w:val="00C22F4E"/>
    <w:rsid w:val="00C23265"/>
    <w:rsid w:val="00C23725"/>
    <w:rsid w:val="00C237AC"/>
    <w:rsid w:val="00C242C3"/>
    <w:rsid w:val="00C245EC"/>
    <w:rsid w:val="00C24C31"/>
    <w:rsid w:val="00C2511C"/>
    <w:rsid w:val="00C254B5"/>
    <w:rsid w:val="00C26A79"/>
    <w:rsid w:val="00C27393"/>
    <w:rsid w:val="00C279B5"/>
    <w:rsid w:val="00C27C45"/>
    <w:rsid w:val="00C30119"/>
    <w:rsid w:val="00C3028A"/>
    <w:rsid w:val="00C30694"/>
    <w:rsid w:val="00C31205"/>
    <w:rsid w:val="00C326B0"/>
    <w:rsid w:val="00C3354C"/>
    <w:rsid w:val="00C351DF"/>
    <w:rsid w:val="00C3576C"/>
    <w:rsid w:val="00C35877"/>
    <w:rsid w:val="00C3719D"/>
    <w:rsid w:val="00C3772D"/>
    <w:rsid w:val="00C41779"/>
    <w:rsid w:val="00C4188A"/>
    <w:rsid w:val="00C42038"/>
    <w:rsid w:val="00C452C8"/>
    <w:rsid w:val="00C46AD6"/>
    <w:rsid w:val="00C46B11"/>
    <w:rsid w:val="00C46DA4"/>
    <w:rsid w:val="00C478FB"/>
    <w:rsid w:val="00C47A7D"/>
    <w:rsid w:val="00C501E8"/>
    <w:rsid w:val="00C50211"/>
    <w:rsid w:val="00C516E0"/>
    <w:rsid w:val="00C5197E"/>
    <w:rsid w:val="00C5220C"/>
    <w:rsid w:val="00C5416D"/>
    <w:rsid w:val="00C54696"/>
    <w:rsid w:val="00C54995"/>
    <w:rsid w:val="00C54D41"/>
    <w:rsid w:val="00C5511E"/>
    <w:rsid w:val="00C554CF"/>
    <w:rsid w:val="00C57D0A"/>
    <w:rsid w:val="00C6043E"/>
    <w:rsid w:val="00C60681"/>
    <w:rsid w:val="00C60783"/>
    <w:rsid w:val="00C61714"/>
    <w:rsid w:val="00C618D0"/>
    <w:rsid w:val="00C62943"/>
    <w:rsid w:val="00C62AD8"/>
    <w:rsid w:val="00C63222"/>
    <w:rsid w:val="00C63374"/>
    <w:rsid w:val="00C63803"/>
    <w:rsid w:val="00C64672"/>
    <w:rsid w:val="00C6532F"/>
    <w:rsid w:val="00C65D33"/>
    <w:rsid w:val="00C66B28"/>
    <w:rsid w:val="00C67775"/>
    <w:rsid w:val="00C678F7"/>
    <w:rsid w:val="00C70628"/>
    <w:rsid w:val="00C70697"/>
    <w:rsid w:val="00C70DB7"/>
    <w:rsid w:val="00C71002"/>
    <w:rsid w:val="00C710BE"/>
    <w:rsid w:val="00C7125D"/>
    <w:rsid w:val="00C7133B"/>
    <w:rsid w:val="00C71A92"/>
    <w:rsid w:val="00C71E2D"/>
    <w:rsid w:val="00C72735"/>
    <w:rsid w:val="00C72CDE"/>
    <w:rsid w:val="00C72EF4"/>
    <w:rsid w:val="00C732D6"/>
    <w:rsid w:val="00C7369D"/>
    <w:rsid w:val="00C73B8D"/>
    <w:rsid w:val="00C74B02"/>
    <w:rsid w:val="00C74CF9"/>
    <w:rsid w:val="00C75D2F"/>
    <w:rsid w:val="00C765EC"/>
    <w:rsid w:val="00C767BE"/>
    <w:rsid w:val="00C76E3C"/>
    <w:rsid w:val="00C77571"/>
    <w:rsid w:val="00C77596"/>
    <w:rsid w:val="00C81568"/>
    <w:rsid w:val="00C8368A"/>
    <w:rsid w:val="00C840CF"/>
    <w:rsid w:val="00C851D6"/>
    <w:rsid w:val="00C87CDD"/>
    <w:rsid w:val="00C87E3F"/>
    <w:rsid w:val="00C9027A"/>
    <w:rsid w:val="00C9068E"/>
    <w:rsid w:val="00C9135C"/>
    <w:rsid w:val="00C918CC"/>
    <w:rsid w:val="00C91CE0"/>
    <w:rsid w:val="00C9228C"/>
    <w:rsid w:val="00C92316"/>
    <w:rsid w:val="00C92CC2"/>
    <w:rsid w:val="00C930F0"/>
    <w:rsid w:val="00C93C4B"/>
    <w:rsid w:val="00C944AB"/>
    <w:rsid w:val="00C9512F"/>
    <w:rsid w:val="00C95193"/>
    <w:rsid w:val="00C95B40"/>
    <w:rsid w:val="00C96C6A"/>
    <w:rsid w:val="00CA02E0"/>
    <w:rsid w:val="00CA03EA"/>
    <w:rsid w:val="00CA09EF"/>
    <w:rsid w:val="00CA1751"/>
    <w:rsid w:val="00CA18AD"/>
    <w:rsid w:val="00CA1ED8"/>
    <w:rsid w:val="00CA2315"/>
    <w:rsid w:val="00CA31A0"/>
    <w:rsid w:val="00CA33F2"/>
    <w:rsid w:val="00CA3604"/>
    <w:rsid w:val="00CA48A3"/>
    <w:rsid w:val="00CA5FDE"/>
    <w:rsid w:val="00CA618F"/>
    <w:rsid w:val="00CA6B15"/>
    <w:rsid w:val="00CB0076"/>
    <w:rsid w:val="00CB00AD"/>
    <w:rsid w:val="00CB0AB2"/>
    <w:rsid w:val="00CB1239"/>
    <w:rsid w:val="00CB1460"/>
    <w:rsid w:val="00CB1EC6"/>
    <w:rsid w:val="00CB1F63"/>
    <w:rsid w:val="00CB2F97"/>
    <w:rsid w:val="00CB3321"/>
    <w:rsid w:val="00CB3F8B"/>
    <w:rsid w:val="00CB4487"/>
    <w:rsid w:val="00CB4738"/>
    <w:rsid w:val="00CB4910"/>
    <w:rsid w:val="00CB4FB4"/>
    <w:rsid w:val="00CB509C"/>
    <w:rsid w:val="00CB6133"/>
    <w:rsid w:val="00CB6A13"/>
    <w:rsid w:val="00CB7170"/>
    <w:rsid w:val="00CB799E"/>
    <w:rsid w:val="00CC040E"/>
    <w:rsid w:val="00CC0413"/>
    <w:rsid w:val="00CC111F"/>
    <w:rsid w:val="00CC1491"/>
    <w:rsid w:val="00CC1EBF"/>
    <w:rsid w:val="00CC2011"/>
    <w:rsid w:val="00CC38A6"/>
    <w:rsid w:val="00CC3EA0"/>
    <w:rsid w:val="00CC41CC"/>
    <w:rsid w:val="00CC426A"/>
    <w:rsid w:val="00CC4946"/>
    <w:rsid w:val="00CC517F"/>
    <w:rsid w:val="00CC7B45"/>
    <w:rsid w:val="00CC7DE3"/>
    <w:rsid w:val="00CD06B7"/>
    <w:rsid w:val="00CD1188"/>
    <w:rsid w:val="00CD16B1"/>
    <w:rsid w:val="00CD2587"/>
    <w:rsid w:val="00CD2ED1"/>
    <w:rsid w:val="00CD337B"/>
    <w:rsid w:val="00CD3A8F"/>
    <w:rsid w:val="00CD5538"/>
    <w:rsid w:val="00CE0404"/>
    <w:rsid w:val="00CE0424"/>
    <w:rsid w:val="00CE07EB"/>
    <w:rsid w:val="00CE18C0"/>
    <w:rsid w:val="00CE242E"/>
    <w:rsid w:val="00CE3682"/>
    <w:rsid w:val="00CE3D62"/>
    <w:rsid w:val="00CE4829"/>
    <w:rsid w:val="00CE4EBA"/>
    <w:rsid w:val="00CE6231"/>
    <w:rsid w:val="00CE6539"/>
    <w:rsid w:val="00CE7561"/>
    <w:rsid w:val="00CE7B21"/>
    <w:rsid w:val="00CF0BB6"/>
    <w:rsid w:val="00CF0EE6"/>
    <w:rsid w:val="00CF1354"/>
    <w:rsid w:val="00CF3B1F"/>
    <w:rsid w:val="00CF3BF6"/>
    <w:rsid w:val="00CF3DC4"/>
    <w:rsid w:val="00CF625B"/>
    <w:rsid w:val="00CF687E"/>
    <w:rsid w:val="00CF72CE"/>
    <w:rsid w:val="00CF7F53"/>
    <w:rsid w:val="00D0045A"/>
    <w:rsid w:val="00D006BD"/>
    <w:rsid w:val="00D020D9"/>
    <w:rsid w:val="00D0250A"/>
    <w:rsid w:val="00D0251F"/>
    <w:rsid w:val="00D02520"/>
    <w:rsid w:val="00D02C0E"/>
    <w:rsid w:val="00D0349B"/>
    <w:rsid w:val="00D047F9"/>
    <w:rsid w:val="00D04AAE"/>
    <w:rsid w:val="00D053D8"/>
    <w:rsid w:val="00D0605A"/>
    <w:rsid w:val="00D060D4"/>
    <w:rsid w:val="00D06175"/>
    <w:rsid w:val="00D06472"/>
    <w:rsid w:val="00D07271"/>
    <w:rsid w:val="00D0742D"/>
    <w:rsid w:val="00D10249"/>
    <w:rsid w:val="00D10988"/>
    <w:rsid w:val="00D10AD3"/>
    <w:rsid w:val="00D10D23"/>
    <w:rsid w:val="00D11221"/>
    <w:rsid w:val="00D115C3"/>
    <w:rsid w:val="00D116A8"/>
    <w:rsid w:val="00D1171D"/>
    <w:rsid w:val="00D1182D"/>
    <w:rsid w:val="00D11897"/>
    <w:rsid w:val="00D13135"/>
    <w:rsid w:val="00D13CF4"/>
    <w:rsid w:val="00D13E4E"/>
    <w:rsid w:val="00D140A6"/>
    <w:rsid w:val="00D14C7C"/>
    <w:rsid w:val="00D152CA"/>
    <w:rsid w:val="00D15B4B"/>
    <w:rsid w:val="00D17319"/>
    <w:rsid w:val="00D17923"/>
    <w:rsid w:val="00D17D16"/>
    <w:rsid w:val="00D17E97"/>
    <w:rsid w:val="00D21149"/>
    <w:rsid w:val="00D21230"/>
    <w:rsid w:val="00D21EF7"/>
    <w:rsid w:val="00D21FC5"/>
    <w:rsid w:val="00D2232E"/>
    <w:rsid w:val="00D22540"/>
    <w:rsid w:val="00D239A7"/>
    <w:rsid w:val="00D23F47"/>
    <w:rsid w:val="00D2512C"/>
    <w:rsid w:val="00D25216"/>
    <w:rsid w:val="00D25DA8"/>
    <w:rsid w:val="00D276C8"/>
    <w:rsid w:val="00D302C0"/>
    <w:rsid w:val="00D316E2"/>
    <w:rsid w:val="00D31DD9"/>
    <w:rsid w:val="00D3346B"/>
    <w:rsid w:val="00D34123"/>
    <w:rsid w:val="00D36E71"/>
    <w:rsid w:val="00D371B1"/>
    <w:rsid w:val="00D37D87"/>
    <w:rsid w:val="00D37EB4"/>
    <w:rsid w:val="00D40389"/>
    <w:rsid w:val="00D408EB"/>
    <w:rsid w:val="00D40A3F"/>
    <w:rsid w:val="00D40B33"/>
    <w:rsid w:val="00D4211E"/>
    <w:rsid w:val="00D4318F"/>
    <w:rsid w:val="00D438BF"/>
    <w:rsid w:val="00D43C6B"/>
    <w:rsid w:val="00D43DCB"/>
    <w:rsid w:val="00D43E89"/>
    <w:rsid w:val="00D440F8"/>
    <w:rsid w:val="00D46CA1"/>
    <w:rsid w:val="00D4760B"/>
    <w:rsid w:val="00D50409"/>
    <w:rsid w:val="00D50EFF"/>
    <w:rsid w:val="00D51830"/>
    <w:rsid w:val="00D51B42"/>
    <w:rsid w:val="00D51BC4"/>
    <w:rsid w:val="00D51DB6"/>
    <w:rsid w:val="00D5404A"/>
    <w:rsid w:val="00D542E9"/>
    <w:rsid w:val="00D546FF"/>
    <w:rsid w:val="00D55AD5"/>
    <w:rsid w:val="00D55BA1"/>
    <w:rsid w:val="00D563C9"/>
    <w:rsid w:val="00D56460"/>
    <w:rsid w:val="00D56E8F"/>
    <w:rsid w:val="00D57042"/>
    <w:rsid w:val="00D57485"/>
    <w:rsid w:val="00D5752F"/>
    <w:rsid w:val="00D576CA"/>
    <w:rsid w:val="00D60939"/>
    <w:rsid w:val="00D60B18"/>
    <w:rsid w:val="00D618CF"/>
    <w:rsid w:val="00D619B4"/>
    <w:rsid w:val="00D61AF5"/>
    <w:rsid w:val="00D61B58"/>
    <w:rsid w:val="00D625FE"/>
    <w:rsid w:val="00D62641"/>
    <w:rsid w:val="00D63714"/>
    <w:rsid w:val="00D63F42"/>
    <w:rsid w:val="00D652B5"/>
    <w:rsid w:val="00D65796"/>
    <w:rsid w:val="00D65DB1"/>
    <w:rsid w:val="00D66155"/>
    <w:rsid w:val="00D6744C"/>
    <w:rsid w:val="00D675A3"/>
    <w:rsid w:val="00D701BC"/>
    <w:rsid w:val="00D7032C"/>
    <w:rsid w:val="00D708B0"/>
    <w:rsid w:val="00D70A8C"/>
    <w:rsid w:val="00D70CD8"/>
    <w:rsid w:val="00D71A41"/>
    <w:rsid w:val="00D720EE"/>
    <w:rsid w:val="00D726BE"/>
    <w:rsid w:val="00D7275A"/>
    <w:rsid w:val="00D72FCF"/>
    <w:rsid w:val="00D74C84"/>
    <w:rsid w:val="00D7558A"/>
    <w:rsid w:val="00D76042"/>
    <w:rsid w:val="00D77407"/>
    <w:rsid w:val="00D7792C"/>
    <w:rsid w:val="00D77B1D"/>
    <w:rsid w:val="00D8021F"/>
    <w:rsid w:val="00D80383"/>
    <w:rsid w:val="00D80D13"/>
    <w:rsid w:val="00D82092"/>
    <w:rsid w:val="00D821CE"/>
    <w:rsid w:val="00D82322"/>
    <w:rsid w:val="00D823C6"/>
    <w:rsid w:val="00D83031"/>
    <w:rsid w:val="00D831A5"/>
    <w:rsid w:val="00D8441C"/>
    <w:rsid w:val="00D84AC0"/>
    <w:rsid w:val="00D854BE"/>
    <w:rsid w:val="00D85BD2"/>
    <w:rsid w:val="00D85DF6"/>
    <w:rsid w:val="00D86846"/>
    <w:rsid w:val="00D86CA3"/>
    <w:rsid w:val="00D871CE"/>
    <w:rsid w:val="00D87B5E"/>
    <w:rsid w:val="00D87EDB"/>
    <w:rsid w:val="00D90275"/>
    <w:rsid w:val="00D903CE"/>
    <w:rsid w:val="00D91321"/>
    <w:rsid w:val="00D9196D"/>
    <w:rsid w:val="00D91F4C"/>
    <w:rsid w:val="00D92636"/>
    <w:rsid w:val="00D92982"/>
    <w:rsid w:val="00D939E6"/>
    <w:rsid w:val="00D93F4E"/>
    <w:rsid w:val="00D93FA9"/>
    <w:rsid w:val="00D940F9"/>
    <w:rsid w:val="00D94140"/>
    <w:rsid w:val="00D9453C"/>
    <w:rsid w:val="00D94C9E"/>
    <w:rsid w:val="00D95248"/>
    <w:rsid w:val="00D95C9D"/>
    <w:rsid w:val="00D95F62"/>
    <w:rsid w:val="00D977A3"/>
    <w:rsid w:val="00DA0AD9"/>
    <w:rsid w:val="00DA0DE7"/>
    <w:rsid w:val="00DA1B30"/>
    <w:rsid w:val="00DA2FE4"/>
    <w:rsid w:val="00DA305E"/>
    <w:rsid w:val="00DA33E2"/>
    <w:rsid w:val="00DA4438"/>
    <w:rsid w:val="00DA5417"/>
    <w:rsid w:val="00DA56E8"/>
    <w:rsid w:val="00DA5731"/>
    <w:rsid w:val="00DA673D"/>
    <w:rsid w:val="00DA7E0E"/>
    <w:rsid w:val="00DB0A9F"/>
    <w:rsid w:val="00DB13B7"/>
    <w:rsid w:val="00DB27D3"/>
    <w:rsid w:val="00DB3185"/>
    <w:rsid w:val="00DB36A6"/>
    <w:rsid w:val="00DB377D"/>
    <w:rsid w:val="00DB40B2"/>
    <w:rsid w:val="00DB6D5B"/>
    <w:rsid w:val="00DB6D66"/>
    <w:rsid w:val="00DB6EE6"/>
    <w:rsid w:val="00DB7279"/>
    <w:rsid w:val="00DB765B"/>
    <w:rsid w:val="00DB7820"/>
    <w:rsid w:val="00DB7A92"/>
    <w:rsid w:val="00DC0F09"/>
    <w:rsid w:val="00DC1742"/>
    <w:rsid w:val="00DC24D6"/>
    <w:rsid w:val="00DC2D36"/>
    <w:rsid w:val="00DC436B"/>
    <w:rsid w:val="00DC4A02"/>
    <w:rsid w:val="00DC4CB9"/>
    <w:rsid w:val="00DC512C"/>
    <w:rsid w:val="00DC53EF"/>
    <w:rsid w:val="00DD054F"/>
    <w:rsid w:val="00DD0EC5"/>
    <w:rsid w:val="00DD0EE0"/>
    <w:rsid w:val="00DD1299"/>
    <w:rsid w:val="00DD184D"/>
    <w:rsid w:val="00DD1BCC"/>
    <w:rsid w:val="00DD224F"/>
    <w:rsid w:val="00DD2DA3"/>
    <w:rsid w:val="00DD40FC"/>
    <w:rsid w:val="00DD62C0"/>
    <w:rsid w:val="00DD6E5F"/>
    <w:rsid w:val="00DD7C2E"/>
    <w:rsid w:val="00DE05BB"/>
    <w:rsid w:val="00DE0707"/>
    <w:rsid w:val="00DE0B76"/>
    <w:rsid w:val="00DE0CDD"/>
    <w:rsid w:val="00DE1214"/>
    <w:rsid w:val="00DE2743"/>
    <w:rsid w:val="00DE33AB"/>
    <w:rsid w:val="00DE4B4A"/>
    <w:rsid w:val="00DE510C"/>
    <w:rsid w:val="00DE5608"/>
    <w:rsid w:val="00DE58D0"/>
    <w:rsid w:val="00DE5FBB"/>
    <w:rsid w:val="00DE6092"/>
    <w:rsid w:val="00DE654F"/>
    <w:rsid w:val="00DE7786"/>
    <w:rsid w:val="00DE7B96"/>
    <w:rsid w:val="00DF0343"/>
    <w:rsid w:val="00DF0B6E"/>
    <w:rsid w:val="00DF11C4"/>
    <w:rsid w:val="00DF15E0"/>
    <w:rsid w:val="00DF167E"/>
    <w:rsid w:val="00DF16A0"/>
    <w:rsid w:val="00DF24D8"/>
    <w:rsid w:val="00DF37A0"/>
    <w:rsid w:val="00DF443C"/>
    <w:rsid w:val="00DF55A7"/>
    <w:rsid w:val="00DF5FA6"/>
    <w:rsid w:val="00DF6C09"/>
    <w:rsid w:val="00DF7192"/>
    <w:rsid w:val="00DF7487"/>
    <w:rsid w:val="00DF7FA3"/>
    <w:rsid w:val="00E01E04"/>
    <w:rsid w:val="00E0217A"/>
    <w:rsid w:val="00E026E2"/>
    <w:rsid w:val="00E02CCA"/>
    <w:rsid w:val="00E02DD1"/>
    <w:rsid w:val="00E0393B"/>
    <w:rsid w:val="00E06801"/>
    <w:rsid w:val="00E06CA4"/>
    <w:rsid w:val="00E07268"/>
    <w:rsid w:val="00E07DC1"/>
    <w:rsid w:val="00E104A4"/>
    <w:rsid w:val="00E110E7"/>
    <w:rsid w:val="00E113AA"/>
    <w:rsid w:val="00E11557"/>
    <w:rsid w:val="00E1186D"/>
    <w:rsid w:val="00E11B20"/>
    <w:rsid w:val="00E127BB"/>
    <w:rsid w:val="00E12A46"/>
    <w:rsid w:val="00E13A8D"/>
    <w:rsid w:val="00E14F52"/>
    <w:rsid w:val="00E15C0A"/>
    <w:rsid w:val="00E16AAB"/>
    <w:rsid w:val="00E173DB"/>
    <w:rsid w:val="00E17403"/>
    <w:rsid w:val="00E176C9"/>
    <w:rsid w:val="00E17FA2"/>
    <w:rsid w:val="00E20784"/>
    <w:rsid w:val="00E20E20"/>
    <w:rsid w:val="00E21AC1"/>
    <w:rsid w:val="00E22330"/>
    <w:rsid w:val="00E22890"/>
    <w:rsid w:val="00E24900"/>
    <w:rsid w:val="00E24D6E"/>
    <w:rsid w:val="00E25748"/>
    <w:rsid w:val="00E265E1"/>
    <w:rsid w:val="00E27DA5"/>
    <w:rsid w:val="00E27E3C"/>
    <w:rsid w:val="00E301F0"/>
    <w:rsid w:val="00E30B5A"/>
    <w:rsid w:val="00E30F0C"/>
    <w:rsid w:val="00E3123D"/>
    <w:rsid w:val="00E31461"/>
    <w:rsid w:val="00E315EC"/>
    <w:rsid w:val="00E31C66"/>
    <w:rsid w:val="00E31D43"/>
    <w:rsid w:val="00E32608"/>
    <w:rsid w:val="00E34188"/>
    <w:rsid w:val="00E34A51"/>
    <w:rsid w:val="00E34B6E"/>
    <w:rsid w:val="00E34EF9"/>
    <w:rsid w:val="00E35559"/>
    <w:rsid w:val="00E3581C"/>
    <w:rsid w:val="00E358F7"/>
    <w:rsid w:val="00E35BE5"/>
    <w:rsid w:val="00E35F21"/>
    <w:rsid w:val="00E3677C"/>
    <w:rsid w:val="00E3723A"/>
    <w:rsid w:val="00E37824"/>
    <w:rsid w:val="00E37860"/>
    <w:rsid w:val="00E406E3"/>
    <w:rsid w:val="00E40B66"/>
    <w:rsid w:val="00E42041"/>
    <w:rsid w:val="00E421D3"/>
    <w:rsid w:val="00E4271D"/>
    <w:rsid w:val="00E434B5"/>
    <w:rsid w:val="00E446F1"/>
    <w:rsid w:val="00E45EE1"/>
    <w:rsid w:val="00E463A1"/>
    <w:rsid w:val="00E465DA"/>
    <w:rsid w:val="00E46886"/>
    <w:rsid w:val="00E4780F"/>
    <w:rsid w:val="00E47ABD"/>
    <w:rsid w:val="00E47AEF"/>
    <w:rsid w:val="00E509F9"/>
    <w:rsid w:val="00E50C24"/>
    <w:rsid w:val="00E53869"/>
    <w:rsid w:val="00E53B75"/>
    <w:rsid w:val="00E53F4B"/>
    <w:rsid w:val="00E54E3B"/>
    <w:rsid w:val="00E56952"/>
    <w:rsid w:val="00E57565"/>
    <w:rsid w:val="00E57790"/>
    <w:rsid w:val="00E57DA5"/>
    <w:rsid w:val="00E61D41"/>
    <w:rsid w:val="00E62D90"/>
    <w:rsid w:val="00E6337D"/>
    <w:rsid w:val="00E63838"/>
    <w:rsid w:val="00E63E03"/>
    <w:rsid w:val="00E64434"/>
    <w:rsid w:val="00E64E78"/>
    <w:rsid w:val="00E65B43"/>
    <w:rsid w:val="00E65C27"/>
    <w:rsid w:val="00E670D3"/>
    <w:rsid w:val="00E67C51"/>
    <w:rsid w:val="00E70413"/>
    <w:rsid w:val="00E70446"/>
    <w:rsid w:val="00E7054A"/>
    <w:rsid w:val="00E707D0"/>
    <w:rsid w:val="00E70879"/>
    <w:rsid w:val="00E71BE4"/>
    <w:rsid w:val="00E7278F"/>
    <w:rsid w:val="00E72EFC"/>
    <w:rsid w:val="00E7418E"/>
    <w:rsid w:val="00E742FC"/>
    <w:rsid w:val="00E758EC"/>
    <w:rsid w:val="00E76D13"/>
    <w:rsid w:val="00E77EDB"/>
    <w:rsid w:val="00E80398"/>
    <w:rsid w:val="00E8043C"/>
    <w:rsid w:val="00E80BFF"/>
    <w:rsid w:val="00E8132C"/>
    <w:rsid w:val="00E8234C"/>
    <w:rsid w:val="00E83391"/>
    <w:rsid w:val="00E83551"/>
    <w:rsid w:val="00E83AA9"/>
    <w:rsid w:val="00E84627"/>
    <w:rsid w:val="00E84FF3"/>
    <w:rsid w:val="00E855A7"/>
    <w:rsid w:val="00E856E9"/>
    <w:rsid w:val="00E85928"/>
    <w:rsid w:val="00E85985"/>
    <w:rsid w:val="00E86D9C"/>
    <w:rsid w:val="00E87705"/>
    <w:rsid w:val="00E87822"/>
    <w:rsid w:val="00E90031"/>
    <w:rsid w:val="00E90395"/>
    <w:rsid w:val="00E90647"/>
    <w:rsid w:val="00E90E49"/>
    <w:rsid w:val="00E917F9"/>
    <w:rsid w:val="00E91C13"/>
    <w:rsid w:val="00E925B8"/>
    <w:rsid w:val="00E9291C"/>
    <w:rsid w:val="00E93FFE"/>
    <w:rsid w:val="00E94341"/>
    <w:rsid w:val="00E94A68"/>
    <w:rsid w:val="00E94F8A"/>
    <w:rsid w:val="00E9509B"/>
    <w:rsid w:val="00E96376"/>
    <w:rsid w:val="00E96B19"/>
    <w:rsid w:val="00E972C9"/>
    <w:rsid w:val="00E97609"/>
    <w:rsid w:val="00EA0549"/>
    <w:rsid w:val="00EA16D2"/>
    <w:rsid w:val="00EA2A86"/>
    <w:rsid w:val="00EA2C90"/>
    <w:rsid w:val="00EA3C58"/>
    <w:rsid w:val="00EA3D6B"/>
    <w:rsid w:val="00EA40D9"/>
    <w:rsid w:val="00EA433A"/>
    <w:rsid w:val="00EA4695"/>
    <w:rsid w:val="00EA4C53"/>
    <w:rsid w:val="00EA58EE"/>
    <w:rsid w:val="00EA5CA9"/>
    <w:rsid w:val="00EA5E6E"/>
    <w:rsid w:val="00EA6096"/>
    <w:rsid w:val="00EA7A41"/>
    <w:rsid w:val="00EB0360"/>
    <w:rsid w:val="00EB077B"/>
    <w:rsid w:val="00EB37B4"/>
    <w:rsid w:val="00EB4CF4"/>
    <w:rsid w:val="00EB4EA2"/>
    <w:rsid w:val="00EB4F3F"/>
    <w:rsid w:val="00EB50BE"/>
    <w:rsid w:val="00EB6458"/>
    <w:rsid w:val="00EB64E2"/>
    <w:rsid w:val="00EB7E77"/>
    <w:rsid w:val="00EC08EA"/>
    <w:rsid w:val="00EC0FD2"/>
    <w:rsid w:val="00EC17D1"/>
    <w:rsid w:val="00EC27C6"/>
    <w:rsid w:val="00EC29AF"/>
    <w:rsid w:val="00EC4207"/>
    <w:rsid w:val="00EC4390"/>
    <w:rsid w:val="00EC556D"/>
    <w:rsid w:val="00EC5653"/>
    <w:rsid w:val="00EC6672"/>
    <w:rsid w:val="00EC71CE"/>
    <w:rsid w:val="00EC7375"/>
    <w:rsid w:val="00ED0393"/>
    <w:rsid w:val="00ED0948"/>
    <w:rsid w:val="00ED0C6B"/>
    <w:rsid w:val="00ED1006"/>
    <w:rsid w:val="00ED1681"/>
    <w:rsid w:val="00ED2040"/>
    <w:rsid w:val="00ED2722"/>
    <w:rsid w:val="00ED4958"/>
    <w:rsid w:val="00ED5678"/>
    <w:rsid w:val="00ED5A72"/>
    <w:rsid w:val="00ED5E51"/>
    <w:rsid w:val="00ED5EF5"/>
    <w:rsid w:val="00ED64CB"/>
    <w:rsid w:val="00ED677D"/>
    <w:rsid w:val="00EE0B64"/>
    <w:rsid w:val="00EE18D9"/>
    <w:rsid w:val="00EE314C"/>
    <w:rsid w:val="00EE3404"/>
    <w:rsid w:val="00EE36EE"/>
    <w:rsid w:val="00EE3A81"/>
    <w:rsid w:val="00EE4CE1"/>
    <w:rsid w:val="00EE6217"/>
    <w:rsid w:val="00EE6DB4"/>
    <w:rsid w:val="00EE6FC5"/>
    <w:rsid w:val="00EE7998"/>
    <w:rsid w:val="00EE7A96"/>
    <w:rsid w:val="00EF1753"/>
    <w:rsid w:val="00EF18FE"/>
    <w:rsid w:val="00EF2322"/>
    <w:rsid w:val="00EF279B"/>
    <w:rsid w:val="00EF44CD"/>
    <w:rsid w:val="00EF456C"/>
    <w:rsid w:val="00EF549A"/>
    <w:rsid w:val="00EF5787"/>
    <w:rsid w:val="00EF5788"/>
    <w:rsid w:val="00EF5D6A"/>
    <w:rsid w:val="00EF5E19"/>
    <w:rsid w:val="00EF60D0"/>
    <w:rsid w:val="00EF65B8"/>
    <w:rsid w:val="00EF718B"/>
    <w:rsid w:val="00EF767F"/>
    <w:rsid w:val="00F004F5"/>
    <w:rsid w:val="00F00CAF"/>
    <w:rsid w:val="00F00EC5"/>
    <w:rsid w:val="00F01E33"/>
    <w:rsid w:val="00F01F61"/>
    <w:rsid w:val="00F0372C"/>
    <w:rsid w:val="00F0528D"/>
    <w:rsid w:val="00F057AA"/>
    <w:rsid w:val="00F05E4E"/>
    <w:rsid w:val="00F06765"/>
    <w:rsid w:val="00F06C67"/>
    <w:rsid w:val="00F06DFD"/>
    <w:rsid w:val="00F06F1F"/>
    <w:rsid w:val="00F071D1"/>
    <w:rsid w:val="00F07533"/>
    <w:rsid w:val="00F10069"/>
    <w:rsid w:val="00F10629"/>
    <w:rsid w:val="00F10C71"/>
    <w:rsid w:val="00F10EB7"/>
    <w:rsid w:val="00F117D4"/>
    <w:rsid w:val="00F11B84"/>
    <w:rsid w:val="00F130B7"/>
    <w:rsid w:val="00F13CE9"/>
    <w:rsid w:val="00F13E1F"/>
    <w:rsid w:val="00F145BA"/>
    <w:rsid w:val="00F14CDC"/>
    <w:rsid w:val="00F15FA5"/>
    <w:rsid w:val="00F16537"/>
    <w:rsid w:val="00F16CDF"/>
    <w:rsid w:val="00F17B84"/>
    <w:rsid w:val="00F206BA"/>
    <w:rsid w:val="00F209B7"/>
    <w:rsid w:val="00F20A60"/>
    <w:rsid w:val="00F21300"/>
    <w:rsid w:val="00F228B7"/>
    <w:rsid w:val="00F22F71"/>
    <w:rsid w:val="00F2319E"/>
    <w:rsid w:val="00F2376F"/>
    <w:rsid w:val="00F243D8"/>
    <w:rsid w:val="00F255A0"/>
    <w:rsid w:val="00F2591E"/>
    <w:rsid w:val="00F2683E"/>
    <w:rsid w:val="00F26B33"/>
    <w:rsid w:val="00F26D77"/>
    <w:rsid w:val="00F272D4"/>
    <w:rsid w:val="00F27799"/>
    <w:rsid w:val="00F27A15"/>
    <w:rsid w:val="00F30099"/>
    <w:rsid w:val="00F304D9"/>
    <w:rsid w:val="00F30828"/>
    <w:rsid w:val="00F313D6"/>
    <w:rsid w:val="00F313EB"/>
    <w:rsid w:val="00F3216D"/>
    <w:rsid w:val="00F321B2"/>
    <w:rsid w:val="00F325A3"/>
    <w:rsid w:val="00F32A01"/>
    <w:rsid w:val="00F3412F"/>
    <w:rsid w:val="00F3441F"/>
    <w:rsid w:val="00F35620"/>
    <w:rsid w:val="00F36473"/>
    <w:rsid w:val="00F36F0B"/>
    <w:rsid w:val="00F4031B"/>
    <w:rsid w:val="00F4040C"/>
    <w:rsid w:val="00F40998"/>
    <w:rsid w:val="00F40F0C"/>
    <w:rsid w:val="00F4103D"/>
    <w:rsid w:val="00F413B9"/>
    <w:rsid w:val="00F41FB4"/>
    <w:rsid w:val="00F4214A"/>
    <w:rsid w:val="00F4306A"/>
    <w:rsid w:val="00F4426C"/>
    <w:rsid w:val="00F4766C"/>
    <w:rsid w:val="00F47822"/>
    <w:rsid w:val="00F47A25"/>
    <w:rsid w:val="00F50369"/>
    <w:rsid w:val="00F5060E"/>
    <w:rsid w:val="00F507D1"/>
    <w:rsid w:val="00F508B1"/>
    <w:rsid w:val="00F519CE"/>
    <w:rsid w:val="00F51A01"/>
    <w:rsid w:val="00F51ADA"/>
    <w:rsid w:val="00F51BBB"/>
    <w:rsid w:val="00F52636"/>
    <w:rsid w:val="00F53E6B"/>
    <w:rsid w:val="00F54231"/>
    <w:rsid w:val="00F54328"/>
    <w:rsid w:val="00F54387"/>
    <w:rsid w:val="00F5486D"/>
    <w:rsid w:val="00F552FA"/>
    <w:rsid w:val="00F55434"/>
    <w:rsid w:val="00F55DFE"/>
    <w:rsid w:val="00F56007"/>
    <w:rsid w:val="00F561DA"/>
    <w:rsid w:val="00F569E9"/>
    <w:rsid w:val="00F57B9B"/>
    <w:rsid w:val="00F604EF"/>
    <w:rsid w:val="00F6058A"/>
    <w:rsid w:val="00F607C5"/>
    <w:rsid w:val="00F60DEA"/>
    <w:rsid w:val="00F62D5D"/>
    <w:rsid w:val="00F6302A"/>
    <w:rsid w:val="00F638CA"/>
    <w:rsid w:val="00F63EE5"/>
    <w:rsid w:val="00F644D3"/>
    <w:rsid w:val="00F64ADC"/>
    <w:rsid w:val="00F64C2B"/>
    <w:rsid w:val="00F6517C"/>
    <w:rsid w:val="00F651BE"/>
    <w:rsid w:val="00F65353"/>
    <w:rsid w:val="00F66134"/>
    <w:rsid w:val="00F668E2"/>
    <w:rsid w:val="00F6692F"/>
    <w:rsid w:val="00F66FA3"/>
    <w:rsid w:val="00F67369"/>
    <w:rsid w:val="00F6738F"/>
    <w:rsid w:val="00F675FC"/>
    <w:rsid w:val="00F67CF3"/>
    <w:rsid w:val="00F67F53"/>
    <w:rsid w:val="00F703BE"/>
    <w:rsid w:val="00F71F69"/>
    <w:rsid w:val="00F72AFA"/>
    <w:rsid w:val="00F72B72"/>
    <w:rsid w:val="00F72B7D"/>
    <w:rsid w:val="00F7389E"/>
    <w:rsid w:val="00F74528"/>
    <w:rsid w:val="00F74BB9"/>
    <w:rsid w:val="00F753B3"/>
    <w:rsid w:val="00F75496"/>
    <w:rsid w:val="00F75582"/>
    <w:rsid w:val="00F7604D"/>
    <w:rsid w:val="00F76618"/>
    <w:rsid w:val="00F767B9"/>
    <w:rsid w:val="00F76D29"/>
    <w:rsid w:val="00F76EFA"/>
    <w:rsid w:val="00F770F6"/>
    <w:rsid w:val="00F771E9"/>
    <w:rsid w:val="00F77429"/>
    <w:rsid w:val="00F77ED4"/>
    <w:rsid w:val="00F804BE"/>
    <w:rsid w:val="00F817CE"/>
    <w:rsid w:val="00F83186"/>
    <w:rsid w:val="00F831BC"/>
    <w:rsid w:val="00F83DA2"/>
    <w:rsid w:val="00F8456C"/>
    <w:rsid w:val="00F859D8"/>
    <w:rsid w:val="00F8606A"/>
    <w:rsid w:val="00F866D8"/>
    <w:rsid w:val="00F868F5"/>
    <w:rsid w:val="00F86F2E"/>
    <w:rsid w:val="00F9056A"/>
    <w:rsid w:val="00F90F8D"/>
    <w:rsid w:val="00F91986"/>
    <w:rsid w:val="00F92782"/>
    <w:rsid w:val="00F9308D"/>
    <w:rsid w:val="00F933A1"/>
    <w:rsid w:val="00F9390B"/>
    <w:rsid w:val="00F93AA9"/>
    <w:rsid w:val="00F9442E"/>
    <w:rsid w:val="00F95765"/>
    <w:rsid w:val="00F95C30"/>
    <w:rsid w:val="00F96985"/>
    <w:rsid w:val="00F96A0D"/>
    <w:rsid w:val="00F97285"/>
    <w:rsid w:val="00F97838"/>
    <w:rsid w:val="00FA14BA"/>
    <w:rsid w:val="00FA1C4C"/>
    <w:rsid w:val="00FA2614"/>
    <w:rsid w:val="00FA2BB3"/>
    <w:rsid w:val="00FA37D9"/>
    <w:rsid w:val="00FA3AD4"/>
    <w:rsid w:val="00FA446D"/>
    <w:rsid w:val="00FA4598"/>
    <w:rsid w:val="00FA50EC"/>
    <w:rsid w:val="00FA5879"/>
    <w:rsid w:val="00FA6713"/>
    <w:rsid w:val="00FA7020"/>
    <w:rsid w:val="00FA7C63"/>
    <w:rsid w:val="00FB077F"/>
    <w:rsid w:val="00FB09DE"/>
    <w:rsid w:val="00FB108F"/>
    <w:rsid w:val="00FB2825"/>
    <w:rsid w:val="00FB297C"/>
    <w:rsid w:val="00FB42B1"/>
    <w:rsid w:val="00FB4C80"/>
    <w:rsid w:val="00FB5BC8"/>
    <w:rsid w:val="00FB6318"/>
    <w:rsid w:val="00FB67B1"/>
    <w:rsid w:val="00FB6A6A"/>
    <w:rsid w:val="00FB75AD"/>
    <w:rsid w:val="00FB7B18"/>
    <w:rsid w:val="00FC0A6A"/>
    <w:rsid w:val="00FC2861"/>
    <w:rsid w:val="00FC3390"/>
    <w:rsid w:val="00FC3E1D"/>
    <w:rsid w:val="00FC4AE7"/>
    <w:rsid w:val="00FC63CE"/>
    <w:rsid w:val="00FC63F1"/>
    <w:rsid w:val="00FC6AB5"/>
    <w:rsid w:val="00FC6C8C"/>
    <w:rsid w:val="00FC6E19"/>
    <w:rsid w:val="00FC7429"/>
    <w:rsid w:val="00FC7C05"/>
    <w:rsid w:val="00FD073A"/>
    <w:rsid w:val="00FD07F6"/>
    <w:rsid w:val="00FD1BE3"/>
    <w:rsid w:val="00FD1D92"/>
    <w:rsid w:val="00FD1E41"/>
    <w:rsid w:val="00FD1EC8"/>
    <w:rsid w:val="00FD2555"/>
    <w:rsid w:val="00FD47ED"/>
    <w:rsid w:val="00FD4C23"/>
    <w:rsid w:val="00FD633E"/>
    <w:rsid w:val="00FD6E17"/>
    <w:rsid w:val="00FD74DB"/>
    <w:rsid w:val="00FD7660"/>
    <w:rsid w:val="00FE0542"/>
    <w:rsid w:val="00FE0655"/>
    <w:rsid w:val="00FE08D3"/>
    <w:rsid w:val="00FE0A2A"/>
    <w:rsid w:val="00FE13DE"/>
    <w:rsid w:val="00FE1D2F"/>
    <w:rsid w:val="00FE22F5"/>
    <w:rsid w:val="00FE2365"/>
    <w:rsid w:val="00FE37D7"/>
    <w:rsid w:val="00FE3D06"/>
    <w:rsid w:val="00FE493E"/>
    <w:rsid w:val="00FE4C7B"/>
    <w:rsid w:val="00FE5029"/>
    <w:rsid w:val="00FE5348"/>
    <w:rsid w:val="00FE6FFF"/>
    <w:rsid w:val="00FE7336"/>
    <w:rsid w:val="00FE787C"/>
    <w:rsid w:val="00FE7ED3"/>
    <w:rsid w:val="00FF20EC"/>
    <w:rsid w:val="00FF22C7"/>
    <w:rsid w:val="00FF2BA1"/>
    <w:rsid w:val="00FF2E08"/>
    <w:rsid w:val="00FF309E"/>
    <w:rsid w:val="00FF45A5"/>
    <w:rsid w:val="00FF519D"/>
    <w:rsid w:val="00FF5A81"/>
    <w:rsid w:val="00FF5C91"/>
    <w:rsid w:val="00FF6C0D"/>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2B004F"/>
  <w15:chartTrackingRefBased/>
  <w15:docId w15:val="{EC0A1E45-ED72-42D8-8837-79201E5CE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qFormat="1"/>
    <w:lsdException w:name="footer" w:uiPriority="99" w:qFormat="1"/>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496059"/>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0"/>
    <w:qFormat/>
    <w:rsid w:val="00910A7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0"/>
    <w:link w:val="20"/>
    <w:qFormat/>
    <w:rsid w:val="00910A7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link w:val="31"/>
    <w:qFormat/>
    <w:rsid w:val="00910A74"/>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0"/>
    <w:qFormat/>
    <w:rsid w:val="00910A74"/>
    <w:pPr>
      <w:numPr>
        <w:ilvl w:val="3"/>
      </w:numPr>
      <w:outlineLvl w:val="3"/>
    </w:pPr>
    <w:rPr>
      <w:sz w:val="24"/>
      <w:szCs w:val="24"/>
    </w:rPr>
  </w:style>
  <w:style w:type="paragraph" w:styleId="5">
    <w:name w:val="heading 5"/>
    <w:aliases w:val="h5,Heading5"/>
    <w:basedOn w:val="4"/>
    <w:next w:val="a0"/>
    <w:qFormat/>
    <w:rsid w:val="00910A74"/>
    <w:pPr>
      <w:numPr>
        <w:ilvl w:val="4"/>
      </w:numPr>
      <w:outlineLvl w:val="4"/>
    </w:pPr>
    <w:rPr>
      <w:sz w:val="22"/>
      <w:szCs w:val="22"/>
    </w:rPr>
  </w:style>
  <w:style w:type="paragraph" w:styleId="6">
    <w:name w:val="heading 6"/>
    <w:basedOn w:val="a0"/>
    <w:next w:val="a0"/>
    <w:qFormat/>
    <w:rsid w:val="00910A74"/>
    <w:pPr>
      <w:keepNext/>
      <w:keepLines/>
      <w:numPr>
        <w:ilvl w:val="5"/>
        <w:numId w:val="1"/>
      </w:numPr>
      <w:spacing w:before="120"/>
      <w:outlineLvl w:val="5"/>
    </w:pPr>
    <w:rPr>
      <w:rFonts w:cs="Arial"/>
    </w:rPr>
  </w:style>
  <w:style w:type="paragraph" w:styleId="7">
    <w:name w:val="heading 7"/>
    <w:basedOn w:val="a0"/>
    <w:next w:val="a0"/>
    <w:qFormat/>
    <w:rsid w:val="00910A74"/>
    <w:pPr>
      <w:keepNext/>
      <w:keepLines/>
      <w:numPr>
        <w:ilvl w:val="6"/>
        <w:numId w:val="1"/>
      </w:numPr>
      <w:spacing w:before="120"/>
      <w:outlineLvl w:val="6"/>
    </w:pPr>
    <w:rPr>
      <w:rFonts w:cs="Arial"/>
    </w:rPr>
  </w:style>
  <w:style w:type="paragraph" w:styleId="8">
    <w:name w:val="heading 8"/>
    <w:basedOn w:val="7"/>
    <w:next w:val="a0"/>
    <w:qFormat/>
    <w:rsid w:val="00910A74"/>
    <w:pPr>
      <w:numPr>
        <w:ilvl w:val="7"/>
      </w:numPr>
      <w:outlineLvl w:val="7"/>
    </w:pPr>
  </w:style>
  <w:style w:type="paragraph" w:styleId="9">
    <w:name w:val="heading 9"/>
    <w:basedOn w:val="8"/>
    <w:next w:val="a0"/>
    <w:qFormat/>
    <w:rsid w:val="00910A7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80">
    <w:name w:val="目录 8"/>
    <w:basedOn w:val="11"/>
    <w:semiHidden/>
    <w:rsid w:val="00910A74"/>
    <w:pPr>
      <w:spacing w:before="180"/>
      <w:ind w:left="2693" w:hanging="2693"/>
    </w:pPr>
    <w:rPr>
      <w:b w:val="0"/>
      <w:bCs/>
    </w:rPr>
  </w:style>
  <w:style w:type="paragraph" w:customStyle="1" w:styleId="11">
    <w:name w:val="目录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910A74"/>
    <w:pPr>
      <w:keepNext/>
      <w:keepLines/>
      <w:spacing w:before="180"/>
      <w:jc w:val="center"/>
    </w:pPr>
  </w:style>
  <w:style w:type="paragraph" w:styleId="a4">
    <w:name w:val="caption"/>
    <w:basedOn w:val="a0"/>
    <w:next w:val="a0"/>
    <w:qFormat/>
    <w:rsid w:val="00910A74"/>
    <w:pPr>
      <w:spacing w:after="240"/>
      <w:jc w:val="center"/>
    </w:pPr>
    <w:rPr>
      <w:b/>
      <w:bCs/>
    </w:rPr>
  </w:style>
  <w:style w:type="paragraph" w:customStyle="1" w:styleId="51">
    <w:name w:val="目录 5"/>
    <w:aliases w:val="Observation TOC"/>
    <w:basedOn w:val="41"/>
    <w:semiHidden/>
    <w:rsid w:val="00910A74"/>
    <w:pPr>
      <w:tabs>
        <w:tab w:val="right" w:pos="1701"/>
      </w:tabs>
      <w:ind w:left="1701" w:hanging="1701"/>
    </w:pPr>
  </w:style>
  <w:style w:type="paragraph" w:customStyle="1" w:styleId="41">
    <w:name w:val="目录 4"/>
    <w:basedOn w:val="32"/>
    <w:semiHidden/>
    <w:rsid w:val="00910A74"/>
    <w:pPr>
      <w:ind w:left="1418" w:hanging="1418"/>
    </w:pPr>
  </w:style>
  <w:style w:type="paragraph" w:customStyle="1" w:styleId="32">
    <w:name w:val="目录 3"/>
    <w:basedOn w:val="21"/>
    <w:semiHidden/>
    <w:rsid w:val="00910A74"/>
    <w:pPr>
      <w:ind w:left="1134" w:hanging="1134"/>
    </w:pPr>
  </w:style>
  <w:style w:type="paragraph" w:customStyle="1" w:styleId="21">
    <w:name w:val="目录 2"/>
    <w:basedOn w:val="11"/>
    <w:semiHidden/>
    <w:rsid w:val="00910A74"/>
    <w:pPr>
      <w:keepNext w:val="0"/>
      <w:spacing w:before="0"/>
      <w:ind w:left="851" w:hanging="851"/>
    </w:pPr>
    <w:rPr>
      <w:szCs w:val="20"/>
    </w:rPr>
  </w:style>
  <w:style w:type="paragraph" w:styleId="22">
    <w:name w:val="index 2"/>
    <w:basedOn w:val="12"/>
    <w:semiHidden/>
    <w:rsid w:val="00910A74"/>
    <w:pPr>
      <w:ind w:left="284"/>
    </w:pPr>
  </w:style>
  <w:style w:type="paragraph" w:styleId="12">
    <w:name w:val="index 1"/>
    <w:basedOn w:val="a0"/>
    <w:semiHidden/>
    <w:rsid w:val="00910A74"/>
    <w:pPr>
      <w:keepLines/>
      <w:spacing w:after="0"/>
    </w:pPr>
  </w:style>
  <w:style w:type="paragraph" w:styleId="a5">
    <w:name w:val="Document Map"/>
    <w:basedOn w:val="a0"/>
    <w:semiHidden/>
    <w:rsid w:val="00910A74"/>
    <w:pPr>
      <w:shd w:val="clear" w:color="auto" w:fill="000080"/>
    </w:pPr>
    <w:rPr>
      <w:rFonts w:ascii="Tahoma" w:hAnsi="Tahoma" w:cs="Tahoma"/>
    </w:rPr>
  </w:style>
  <w:style w:type="paragraph" w:styleId="23">
    <w:name w:val="List Number 2"/>
    <w:basedOn w:val="a6"/>
    <w:rsid w:val="00910A74"/>
    <w:pPr>
      <w:ind w:left="851"/>
    </w:pPr>
  </w:style>
  <w:style w:type="paragraph" w:styleId="a6">
    <w:name w:val="List Number"/>
    <w:basedOn w:val="a7"/>
    <w:rsid w:val="00910A74"/>
  </w:style>
  <w:style w:type="paragraph" w:styleId="a7">
    <w:name w:val="List"/>
    <w:basedOn w:val="a0"/>
    <w:rsid w:val="00910A74"/>
    <w:pPr>
      <w:ind w:left="568" w:hanging="284"/>
    </w:pPr>
  </w:style>
  <w:style w:type="paragraph" w:styleId="a8">
    <w:name w:val="header"/>
    <w:link w:val="a9"/>
    <w:uiPriority w:val="99"/>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910A74"/>
    <w:rPr>
      <w:b/>
      <w:bCs/>
      <w:position w:val="6"/>
      <w:sz w:val="16"/>
      <w:szCs w:val="16"/>
    </w:rPr>
  </w:style>
  <w:style w:type="paragraph" w:styleId="ab">
    <w:name w:val="footnote text"/>
    <w:basedOn w:val="a0"/>
    <w:semiHidden/>
    <w:rsid w:val="00910A74"/>
    <w:pPr>
      <w:keepLines/>
      <w:spacing w:after="0"/>
      <w:ind w:left="454" w:hanging="454"/>
    </w:pPr>
    <w:rPr>
      <w:sz w:val="16"/>
      <w:szCs w:val="16"/>
    </w:rPr>
  </w:style>
  <w:style w:type="paragraph" w:customStyle="1" w:styleId="3GPPHeader">
    <w:name w:val="3GPP_Header"/>
    <w:basedOn w:val="a0"/>
    <w:rsid w:val="00910A74"/>
    <w:pPr>
      <w:tabs>
        <w:tab w:val="left" w:pos="1701"/>
        <w:tab w:val="right" w:pos="9639"/>
      </w:tabs>
      <w:spacing w:after="240"/>
    </w:pPr>
    <w:rPr>
      <w:b/>
      <w:sz w:val="24"/>
    </w:rPr>
  </w:style>
  <w:style w:type="paragraph" w:customStyle="1" w:styleId="90">
    <w:name w:val="目录 9"/>
    <w:basedOn w:val="80"/>
    <w:semiHidden/>
    <w:rsid w:val="00910A74"/>
    <w:pPr>
      <w:ind w:left="1418" w:hanging="1418"/>
    </w:pPr>
  </w:style>
  <w:style w:type="paragraph" w:customStyle="1" w:styleId="60">
    <w:name w:val="目录 6"/>
    <w:basedOn w:val="51"/>
    <w:next w:val="a0"/>
    <w:semiHidden/>
    <w:rsid w:val="00910A74"/>
    <w:pPr>
      <w:ind w:left="1985" w:hanging="1985"/>
    </w:pPr>
  </w:style>
  <w:style w:type="paragraph" w:customStyle="1" w:styleId="70">
    <w:name w:val="目录 7"/>
    <w:basedOn w:val="60"/>
    <w:next w:val="a0"/>
    <w:semiHidden/>
    <w:rsid w:val="00910A74"/>
    <w:pPr>
      <w:ind w:left="2268" w:hanging="2268"/>
    </w:pPr>
  </w:style>
  <w:style w:type="paragraph" w:styleId="24">
    <w:name w:val="List Bullet 2"/>
    <w:basedOn w:val="a"/>
    <w:rsid w:val="00910A74"/>
    <w:pPr>
      <w:tabs>
        <w:tab w:val="clear" w:pos="510"/>
        <w:tab w:val="num" w:pos="794"/>
      </w:tabs>
      <w:ind w:left="794"/>
    </w:pPr>
  </w:style>
  <w:style w:type="paragraph" w:styleId="a">
    <w:name w:val="List Bullet"/>
    <w:basedOn w:val="ac"/>
    <w:rsid w:val="00910A74"/>
    <w:pPr>
      <w:numPr>
        <w:numId w:val="4"/>
      </w:numPr>
    </w:pPr>
  </w:style>
  <w:style w:type="paragraph" w:styleId="30">
    <w:name w:val="List Bullet 3"/>
    <w:basedOn w:val="24"/>
    <w:rsid w:val="00910A74"/>
    <w:pPr>
      <w:numPr>
        <w:numId w:val="5"/>
      </w:numPr>
    </w:pPr>
  </w:style>
  <w:style w:type="paragraph" w:customStyle="1" w:styleId="EQ">
    <w:name w:val="EQ"/>
    <w:basedOn w:val="a0"/>
    <w:next w:val="a0"/>
    <w:rsid w:val="00910A74"/>
    <w:pPr>
      <w:keepLines/>
      <w:tabs>
        <w:tab w:val="center" w:pos="4536"/>
        <w:tab w:val="right" w:pos="9072"/>
      </w:tabs>
      <w:spacing w:after="180"/>
      <w:jc w:val="left"/>
    </w:pPr>
    <w:rPr>
      <w:noProof/>
      <w:lang w:eastAsia="en-US"/>
    </w:rPr>
  </w:style>
  <w:style w:type="paragraph" w:styleId="25">
    <w:name w:val="List 2"/>
    <w:basedOn w:val="a7"/>
    <w:rsid w:val="00910A74"/>
    <w:pPr>
      <w:ind w:left="851"/>
    </w:pPr>
  </w:style>
  <w:style w:type="paragraph" w:styleId="33">
    <w:name w:val="List 3"/>
    <w:basedOn w:val="25"/>
    <w:rsid w:val="00910A74"/>
    <w:pPr>
      <w:ind w:left="1135"/>
    </w:pPr>
  </w:style>
  <w:style w:type="paragraph" w:styleId="42">
    <w:name w:val="List 4"/>
    <w:basedOn w:val="33"/>
    <w:rsid w:val="00910A74"/>
    <w:pPr>
      <w:ind w:left="1418"/>
    </w:pPr>
  </w:style>
  <w:style w:type="paragraph" w:styleId="52">
    <w:name w:val="List 5"/>
    <w:basedOn w:val="42"/>
    <w:rsid w:val="00910A74"/>
    <w:pPr>
      <w:ind w:left="1702"/>
    </w:pPr>
  </w:style>
  <w:style w:type="paragraph" w:customStyle="1" w:styleId="EditorsNote">
    <w:name w:val="Editor's Note"/>
    <w:basedOn w:val="a0"/>
    <w:rsid w:val="00910A74"/>
    <w:pPr>
      <w:keepLines/>
      <w:spacing w:after="180"/>
      <w:ind w:left="1135" w:hanging="851"/>
      <w:jc w:val="left"/>
    </w:pPr>
    <w:rPr>
      <w:color w:val="FF0000"/>
      <w:lang w:eastAsia="en-US"/>
    </w:rPr>
  </w:style>
  <w:style w:type="paragraph" w:styleId="40">
    <w:name w:val="List Bullet 4"/>
    <w:basedOn w:val="30"/>
    <w:rsid w:val="00910A74"/>
    <w:pPr>
      <w:numPr>
        <w:numId w:val="6"/>
      </w:numPr>
    </w:pPr>
  </w:style>
  <w:style w:type="paragraph" w:styleId="50">
    <w:name w:val="List Bullet 5"/>
    <w:basedOn w:val="40"/>
    <w:rsid w:val="00910A74"/>
    <w:pPr>
      <w:numPr>
        <w:numId w:val="3"/>
      </w:numPr>
    </w:pPr>
  </w:style>
  <w:style w:type="paragraph" w:styleId="ad">
    <w:name w:val="footer"/>
    <w:basedOn w:val="a8"/>
    <w:link w:val="ae"/>
    <w:uiPriority w:val="99"/>
    <w:qFormat/>
    <w:rsid w:val="00910A74"/>
    <w:pPr>
      <w:jc w:val="center"/>
    </w:pPr>
    <w:rPr>
      <w:i/>
      <w:iCs/>
    </w:rPr>
  </w:style>
  <w:style w:type="paragraph" w:customStyle="1" w:styleId="Reference">
    <w:name w:val="Reference"/>
    <w:basedOn w:val="a0"/>
    <w:rsid w:val="00910A74"/>
  </w:style>
  <w:style w:type="paragraph" w:styleId="af">
    <w:name w:val="Balloon Text"/>
    <w:basedOn w:val="a0"/>
    <w:semiHidden/>
    <w:rsid w:val="00910A74"/>
    <w:rPr>
      <w:rFonts w:ascii="Tahoma" w:hAnsi="Tahoma" w:cs="Tahoma"/>
      <w:sz w:val="16"/>
      <w:szCs w:val="16"/>
    </w:rPr>
  </w:style>
  <w:style w:type="character" w:styleId="af0">
    <w:name w:val="page number"/>
    <w:basedOn w:val="a1"/>
    <w:semiHidden/>
    <w:rsid w:val="00910A74"/>
  </w:style>
  <w:style w:type="paragraph" w:styleId="ac">
    <w:name w:val="Body Text"/>
    <w:basedOn w:val="a0"/>
    <w:link w:val="af1"/>
    <w:rsid w:val="00910A74"/>
  </w:style>
  <w:style w:type="character" w:styleId="af2">
    <w:name w:val="Hyperlink"/>
    <w:uiPriority w:val="99"/>
    <w:rsid w:val="00910A74"/>
    <w:rPr>
      <w:color w:val="0000FF"/>
      <w:u w:val="single"/>
      <w:lang w:val="en-GB"/>
    </w:rPr>
  </w:style>
  <w:style w:type="character" w:styleId="af3">
    <w:name w:val="FollowedHyperlink"/>
    <w:semiHidden/>
    <w:rsid w:val="00910A74"/>
    <w:rPr>
      <w:color w:val="FF0000"/>
      <w:u w:val="single"/>
    </w:rPr>
  </w:style>
  <w:style w:type="character" w:styleId="af4">
    <w:name w:val="annotation reference"/>
    <w:semiHidden/>
    <w:rsid w:val="00910A74"/>
    <w:rPr>
      <w:sz w:val="16"/>
      <w:szCs w:val="16"/>
    </w:rPr>
  </w:style>
  <w:style w:type="paragraph" w:styleId="af5">
    <w:name w:val="annotation text"/>
    <w:basedOn w:val="a0"/>
    <w:semiHidden/>
    <w:rsid w:val="00910A74"/>
  </w:style>
  <w:style w:type="paragraph" w:styleId="af6">
    <w:name w:val="annotation subject"/>
    <w:basedOn w:val="af5"/>
    <w:next w:val="af5"/>
    <w:semiHidden/>
    <w:rsid w:val="00910A74"/>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910A74"/>
    <w:rPr>
      <w:rFonts w:ascii="Arial" w:hAnsi="Arial" w:cs="Arial"/>
      <w:sz w:val="36"/>
      <w:szCs w:val="36"/>
      <w:lang w:val="en-GB"/>
    </w:rPr>
  </w:style>
  <w:style w:type="paragraph" w:customStyle="1" w:styleId="B1">
    <w:name w:val="B1"/>
    <w:basedOn w:val="a7"/>
    <w:link w:val="B1Char"/>
    <w:qFormat/>
    <w:rsid w:val="00910A74"/>
    <w:pPr>
      <w:spacing w:after="180"/>
      <w:jc w:val="left"/>
    </w:pPr>
    <w:rPr>
      <w:lang w:eastAsia="en-US"/>
    </w:rPr>
  </w:style>
  <w:style w:type="paragraph" w:customStyle="1" w:styleId="B2">
    <w:name w:val="B2"/>
    <w:basedOn w:val="25"/>
    <w:link w:val="B2Char"/>
    <w:qFormat/>
    <w:rsid w:val="00910A74"/>
    <w:pPr>
      <w:spacing w:after="180"/>
      <w:jc w:val="left"/>
    </w:pPr>
    <w:rPr>
      <w:lang w:eastAsia="en-US"/>
    </w:rPr>
  </w:style>
  <w:style w:type="paragraph" w:customStyle="1" w:styleId="B3">
    <w:name w:val="B3"/>
    <w:basedOn w:val="33"/>
    <w:link w:val="B3Char2"/>
    <w:qFormat/>
    <w:rsid w:val="00910A74"/>
    <w:pPr>
      <w:spacing w:after="180"/>
      <w:jc w:val="left"/>
    </w:pPr>
    <w:rPr>
      <w:lang w:eastAsia="en-US"/>
    </w:rPr>
  </w:style>
  <w:style w:type="paragraph" w:customStyle="1" w:styleId="B4">
    <w:name w:val="B4"/>
    <w:basedOn w:val="42"/>
    <w:link w:val="B4Char"/>
    <w:qFormat/>
    <w:rsid w:val="00910A74"/>
    <w:pPr>
      <w:spacing w:after="180"/>
      <w:jc w:val="left"/>
    </w:pPr>
    <w:rPr>
      <w:lang w:eastAsia="en-US"/>
    </w:rPr>
  </w:style>
  <w:style w:type="paragraph" w:customStyle="1" w:styleId="Proposal">
    <w:name w:val="Proposal"/>
    <w:basedOn w:val="a0"/>
    <w:qFormat/>
    <w:rsid w:val="00910A74"/>
    <w:pPr>
      <w:numPr>
        <w:numId w:val="2"/>
      </w:numPr>
      <w:tabs>
        <w:tab w:val="left" w:pos="1701"/>
      </w:tabs>
    </w:pPr>
    <w:rPr>
      <w:b/>
      <w:bCs/>
    </w:rPr>
  </w:style>
  <w:style w:type="character" w:customStyle="1" w:styleId="af1">
    <w:name w:val="正文文本 字符"/>
    <w:link w:val="ac"/>
    <w:rsid w:val="00910A74"/>
    <w:rPr>
      <w:rFonts w:ascii="Arial" w:hAnsi="Arial"/>
      <w:lang w:val="en-GB"/>
    </w:rPr>
  </w:style>
  <w:style w:type="paragraph" w:customStyle="1" w:styleId="B5">
    <w:name w:val="B5"/>
    <w:basedOn w:val="52"/>
    <w:rsid w:val="00910A74"/>
    <w:pPr>
      <w:spacing w:after="180"/>
      <w:jc w:val="left"/>
    </w:pPr>
    <w:rPr>
      <w:lang w:eastAsia="en-US"/>
    </w:rPr>
  </w:style>
  <w:style w:type="paragraph" w:customStyle="1" w:styleId="EX">
    <w:name w:val="EX"/>
    <w:basedOn w:val="a0"/>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a0"/>
    <w:link w:val="TALCar"/>
    <w:rsid w:val="00910A74"/>
    <w:pPr>
      <w:keepNext/>
      <w:keepLines/>
      <w:spacing w:after="0"/>
      <w:jc w:val="left"/>
    </w:pPr>
    <w:rPr>
      <w:sz w:val="18"/>
      <w:lang w:eastAsia="en-US"/>
    </w:rPr>
  </w:style>
  <w:style w:type="paragraph" w:customStyle="1" w:styleId="TAC">
    <w:name w:val="TAC"/>
    <w:basedOn w:val="TAL"/>
    <w:rsid w:val="00910A74"/>
    <w:pPr>
      <w:jc w:val="center"/>
    </w:pPr>
  </w:style>
  <w:style w:type="paragraph" w:customStyle="1" w:styleId="TAH">
    <w:name w:val="TAH"/>
    <w:basedOn w:val="TAC"/>
    <w:link w:val="TAHCar"/>
    <w:rsid w:val="00910A74"/>
    <w:rPr>
      <w:b/>
    </w:rPr>
  </w:style>
  <w:style w:type="paragraph" w:customStyle="1" w:styleId="TAN">
    <w:name w:val="TAN"/>
    <w:basedOn w:val="TAL"/>
    <w:rsid w:val="00910A74"/>
    <w:pPr>
      <w:ind w:left="851" w:hanging="851"/>
    </w:pPr>
  </w:style>
  <w:style w:type="paragraph" w:customStyle="1" w:styleId="TAR">
    <w:name w:val="TAR"/>
    <w:basedOn w:val="TAL"/>
    <w:rsid w:val="00910A74"/>
    <w:pPr>
      <w:jc w:val="right"/>
    </w:pPr>
  </w:style>
  <w:style w:type="paragraph" w:customStyle="1" w:styleId="TH">
    <w:name w:val="TH"/>
    <w:basedOn w:val="a0"/>
    <w:link w:val="THChar"/>
    <w:rsid w:val="00910A74"/>
    <w:pPr>
      <w:keepNext/>
      <w:keepLines/>
      <w:spacing w:before="60" w:after="180"/>
      <w:jc w:val="center"/>
    </w:pPr>
    <w:rPr>
      <w:b/>
      <w:lang w:eastAsia="en-US"/>
    </w:rPr>
  </w:style>
  <w:style w:type="paragraph" w:customStyle="1" w:styleId="TF">
    <w:name w:val="TF"/>
    <w:basedOn w:val="TH"/>
    <w:link w:val="TFChar"/>
    <w:qFormat/>
    <w:rsid w:val="00910A74"/>
    <w:pPr>
      <w:keepNext w:val="0"/>
      <w:spacing w:before="0" w:after="240"/>
    </w:pPr>
  </w:style>
  <w:style w:type="paragraph" w:customStyle="1" w:styleId="TT">
    <w:name w:val="TT"/>
    <w:basedOn w:val="1"/>
    <w:next w:val="a0"/>
    <w:rsid w:val="00910A74"/>
    <w:pPr>
      <w:numPr>
        <w:numId w:val="0"/>
      </w:num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a0"/>
    <w:rsid w:val="00910A74"/>
    <w:pPr>
      <w:spacing w:after="0"/>
      <w:jc w:val="left"/>
    </w:pPr>
    <w:rPr>
      <w:lang w:eastAsia="en-US"/>
    </w:rPr>
  </w:style>
  <w:style w:type="paragraph" w:customStyle="1" w:styleId="Observation">
    <w:name w:val="Observation"/>
    <w:basedOn w:val="Proposal"/>
    <w:qFormat/>
    <w:rsid w:val="00910A74"/>
    <w:pPr>
      <w:numPr>
        <w:numId w:val="7"/>
      </w:numPr>
    </w:pPr>
  </w:style>
  <w:style w:type="paragraph" w:styleId="af7">
    <w:name w:val="table of figures"/>
    <w:basedOn w:val="a0"/>
    <w:next w:val="a0"/>
    <w:uiPriority w:val="99"/>
    <w:rsid w:val="00910A74"/>
    <w:pPr>
      <w:ind w:left="1418" w:hanging="1418"/>
      <w:jc w:val="left"/>
    </w:pPr>
    <w:rPr>
      <w:b/>
    </w:rPr>
  </w:style>
  <w:style w:type="paragraph" w:customStyle="1" w:styleId="Doc-text2">
    <w:name w:val="Doc-text2"/>
    <w:basedOn w:val="a0"/>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customStyle="1" w:styleId="af8">
    <w:name w:val="列出段落"/>
    <w:basedOn w:val="a0"/>
    <w:uiPriority w:val="34"/>
    <w:qFormat/>
    <w:rsid w:val="000B190F"/>
    <w:pPr>
      <w:ind w:left="720"/>
      <w:contextualSpacing/>
    </w:pPr>
  </w:style>
  <w:style w:type="table" w:styleId="af9">
    <w:name w:val="Table Grid"/>
    <w:basedOn w:val="a2"/>
    <w:uiPriority w:val="39"/>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fa">
    <w:name w:val="首标题"/>
    <w:uiPriority w:val="99"/>
    <w:qFormat/>
    <w:rsid w:val="000046E3"/>
    <w:rPr>
      <w:rFonts w:ascii="Arial" w:hAnsi="Arial" w:cs="Times New Roman"/>
      <w:sz w:val="24"/>
    </w:rPr>
  </w:style>
  <w:style w:type="character" w:customStyle="1" w:styleId="a9">
    <w:name w:val="页眉 字符"/>
    <w:link w:val="a8"/>
    <w:uiPriority w:val="99"/>
    <w:qFormat/>
    <w:locked/>
    <w:rsid w:val="000046E3"/>
    <w:rPr>
      <w:rFonts w:ascii="Arial" w:hAnsi="Arial" w:cs="Arial"/>
      <w:b/>
      <w:bCs/>
      <w:noProof/>
      <w:sz w:val="18"/>
      <w:szCs w:val="18"/>
    </w:rPr>
  </w:style>
  <w:style w:type="character" w:customStyle="1" w:styleId="ae">
    <w:name w:val="页脚 字符"/>
    <w:link w:val="ad"/>
    <w:uiPriority w:val="99"/>
    <w:qFormat/>
    <w:locked/>
    <w:rsid w:val="000046E3"/>
    <w:rPr>
      <w:rFonts w:ascii="Arial" w:hAnsi="Arial" w:cs="Arial"/>
      <w:b/>
      <w:bCs/>
      <w:i/>
      <w:iCs/>
      <w:noProof/>
      <w:sz w:val="18"/>
      <w:szCs w:val="18"/>
    </w:rPr>
  </w:style>
  <w:style w:type="character" w:customStyle="1" w:styleId="B1Char1">
    <w:name w:val="B1 Char1"/>
    <w:qFormat/>
    <w:rsid w:val="00A440D0"/>
    <w:rPr>
      <w:rFonts w:eastAsia="Times New Roman"/>
    </w:rPr>
  </w:style>
  <w:style w:type="paragraph" w:customStyle="1" w:styleId="textintend2">
    <w:name w:val="text intend 2"/>
    <w:basedOn w:val="a0"/>
    <w:rsid w:val="00A440D0"/>
    <w:pPr>
      <w:numPr>
        <w:numId w:val="8"/>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qFormat/>
    <w:rsid w:val="00771B71"/>
    <w:rPr>
      <w:rFonts w:ascii="Arial" w:hAnsi="Arial"/>
      <w:b/>
      <w:lang w:val="en-GB" w:eastAsia="en-US"/>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495DB1"/>
    <w:rPr>
      <w:rFonts w:ascii="Arial" w:hAnsi="Arial" w:cs="Arial"/>
      <w:sz w:val="32"/>
      <w:szCs w:val="32"/>
      <w:lang w:val="en-GB"/>
    </w:rPr>
  </w:style>
  <w:style w:type="character" w:customStyle="1" w:styleId="TALChar">
    <w:name w:val="TAL Char"/>
    <w:rsid w:val="00495DB1"/>
    <w:rPr>
      <w:rFonts w:ascii="Arial" w:eastAsia="MS Mincho" w:hAnsi="Arial"/>
      <w:sz w:val="18"/>
      <w:lang w:val="en-GB" w:eastAsia="en-US"/>
    </w:rPr>
  </w:style>
  <w:style w:type="character" w:customStyle="1" w:styleId="TAHCar">
    <w:name w:val="TAH Car"/>
    <w:link w:val="TAH"/>
    <w:locked/>
    <w:rsid w:val="00495DB1"/>
    <w:rPr>
      <w:rFonts w:ascii="Arial" w:hAnsi="Arial"/>
      <w:b/>
      <w:sz w:val="18"/>
      <w:lang w:val="en-GB" w:eastAsia="en-US"/>
    </w:rPr>
  </w:style>
  <w:style w:type="paragraph" w:customStyle="1" w:styleId="13">
    <w:name w:val="样式1"/>
    <w:basedOn w:val="Proposal"/>
    <w:link w:val="1Char"/>
    <w:qFormat/>
    <w:rsid w:val="00495DB1"/>
    <w:pPr>
      <w:numPr>
        <w:numId w:val="0"/>
      </w:numPr>
      <w:tabs>
        <w:tab w:val="num" w:pos="1304"/>
      </w:tabs>
      <w:overflowPunct/>
      <w:autoSpaceDE/>
      <w:autoSpaceDN/>
      <w:adjustRightInd/>
      <w:spacing w:after="200" w:line="276" w:lineRule="auto"/>
      <w:ind w:left="1304" w:hanging="1304"/>
      <w:jc w:val="left"/>
      <w:textAlignment w:val="auto"/>
    </w:pPr>
    <w:rPr>
      <w:rFonts w:eastAsia="Times New Roman"/>
    </w:rPr>
  </w:style>
  <w:style w:type="character" w:customStyle="1" w:styleId="1Char">
    <w:name w:val="样式1 Char"/>
    <w:link w:val="13"/>
    <w:rsid w:val="00495DB1"/>
    <w:rPr>
      <w:rFonts w:ascii="Arial" w:eastAsia="Times New Roman" w:hAnsi="Arial"/>
      <w:b/>
      <w:bCs/>
      <w:lang w:val="en-GB"/>
    </w:rPr>
  </w:style>
  <w:style w:type="paragraph" w:customStyle="1" w:styleId="CRCoverPage">
    <w:name w:val="CR Cover Page"/>
    <w:link w:val="CRCoverPageZchn"/>
    <w:rsid w:val="00E465DA"/>
    <w:pPr>
      <w:spacing w:after="120"/>
    </w:pPr>
    <w:rPr>
      <w:rFonts w:ascii="Arial" w:hAnsi="Arial"/>
      <w:lang w:val="en-GB" w:eastAsia="en-US"/>
    </w:rPr>
  </w:style>
  <w:style w:type="character" w:customStyle="1" w:styleId="CRCoverPageZchn">
    <w:name w:val="CR Cover Page Zchn"/>
    <w:link w:val="CRCoverPage"/>
    <w:rsid w:val="00E465DA"/>
    <w:rPr>
      <w:rFonts w:ascii="Arial" w:hAnsi="Arial"/>
      <w:lang w:val="en-GB" w:eastAsia="en-US"/>
    </w:rPr>
  </w:style>
  <w:style w:type="character" w:customStyle="1" w:styleId="B3Char2">
    <w:name w:val="B3 Char2"/>
    <w:link w:val="B3"/>
    <w:qFormat/>
    <w:rsid w:val="00F304D9"/>
    <w:rPr>
      <w:rFonts w:ascii="Arial" w:hAnsi="Arial"/>
      <w:lang w:val="en-GB" w:eastAsia="en-US"/>
    </w:rPr>
  </w:style>
  <w:style w:type="character" w:customStyle="1" w:styleId="B4Char">
    <w:name w:val="B4 Char"/>
    <w:link w:val="B4"/>
    <w:qFormat/>
    <w:rsid w:val="00F304D9"/>
    <w:rPr>
      <w:rFonts w:ascii="Arial" w:hAnsi="Arial"/>
      <w:lang w:val="en-GB" w:eastAsia="en-US"/>
    </w:rPr>
  </w:style>
  <w:style w:type="character" w:customStyle="1" w:styleId="B3Char">
    <w:name w:val="B3 Char"/>
    <w:qFormat/>
    <w:rsid w:val="00A24346"/>
    <w:rPr>
      <w:rFonts w:eastAsia="Times New Roman"/>
    </w:rPr>
  </w:style>
  <w:style w:type="paragraph" w:styleId="afb">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a0"/>
    <w:link w:val="afc"/>
    <w:uiPriority w:val="34"/>
    <w:qFormat/>
    <w:rsid w:val="00501EE3"/>
    <w:pPr>
      <w:ind w:firstLineChars="200" w:firstLine="420"/>
    </w:pPr>
  </w:style>
  <w:style w:type="paragraph" w:styleId="TOC1">
    <w:name w:val="toc 1"/>
    <w:basedOn w:val="a0"/>
    <w:next w:val="a0"/>
    <w:autoRedefine/>
    <w:uiPriority w:val="39"/>
    <w:rsid w:val="00E90031"/>
    <w:pPr>
      <w:tabs>
        <w:tab w:val="left" w:pos="1680"/>
        <w:tab w:val="right" w:pos="9629"/>
      </w:tabs>
    </w:pPr>
    <w:rPr>
      <w:b/>
      <w:noProof/>
    </w:rPr>
  </w:style>
  <w:style w:type="character" w:customStyle="1" w:styleId="afc">
    <w:name w:val="列表段落 字符"/>
    <w:aliases w:val="- Bullets 字符,リスト段落 字符,Lista1 字符,?? ?? 字符,????? 字符,???? 字符,中等深浅网格 1 - 着色 21 字符,¥¡¡¡¡ì¬º¥¹¥È¶ÎÂä 字符,ÁÐ³ö¶ÎÂä 字符,中等深??I? 1 - o??a 21 字符,列表段落1 字符,—ño’i—Ž 字符,¥ê¥¹¥È¶ÎÂä 字符,1st level - Bullet List Paragraph 字符,Lettre d'introduction 字符,목록단락 字符,列 字符"/>
    <w:link w:val="afb"/>
    <w:uiPriority w:val="34"/>
    <w:qFormat/>
    <w:rsid w:val="00E856E9"/>
    <w:rPr>
      <w:rFonts w:ascii="Arial" w:hAnsi="Arial"/>
      <w:lang w:val="en-GB"/>
    </w:rPr>
  </w:style>
  <w:style w:type="character" w:customStyle="1" w:styleId="NOZchn">
    <w:name w:val="NO Zchn"/>
    <w:rsid w:val="00D563C9"/>
    <w:rPr>
      <w:rFonts w:eastAsia="Times New Roman"/>
    </w:rPr>
  </w:style>
  <w:style w:type="character" w:customStyle="1" w:styleId="B1Zchn">
    <w:name w:val="B1 Zchn"/>
    <w:qFormat/>
    <w:rsid w:val="00D563C9"/>
    <w:rPr>
      <w:rFonts w:eastAsia="Times New Roman"/>
    </w:rPr>
  </w:style>
  <w:style w:type="paragraph" w:customStyle="1" w:styleId="Agreement">
    <w:name w:val="Agreement"/>
    <w:basedOn w:val="a0"/>
    <w:next w:val="Doc-text2"/>
    <w:uiPriority w:val="99"/>
    <w:qFormat/>
    <w:rsid w:val="0043244B"/>
    <w:pPr>
      <w:numPr>
        <w:numId w:val="25"/>
      </w:numPr>
      <w:overflowPunct/>
      <w:autoSpaceDE/>
      <w:autoSpaceDN/>
      <w:adjustRightInd/>
      <w:spacing w:before="60" w:after="0"/>
      <w:jc w:val="left"/>
      <w:textAlignment w:val="auto"/>
    </w:pPr>
    <w:rPr>
      <w:rFonts w:eastAsia="MS Mincho"/>
      <w:b/>
      <w:szCs w:val="24"/>
      <w:lang w:eastAsia="en-GB"/>
    </w:rPr>
  </w:style>
  <w:style w:type="paragraph" w:styleId="afd">
    <w:name w:val="Normal (Web)"/>
    <w:basedOn w:val="a0"/>
    <w:uiPriority w:val="99"/>
    <w:unhideWhenUsed/>
    <w:rsid w:val="00B74729"/>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paragraph" w:styleId="afe">
    <w:name w:val="Revision"/>
    <w:hidden/>
    <w:uiPriority w:val="99"/>
    <w:semiHidden/>
    <w:rsid w:val="00EB0360"/>
    <w:rPr>
      <w:rFonts w:ascii="Arial" w:hAnsi="Arial"/>
      <w:lang w:val="en-GB"/>
    </w:rPr>
  </w:style>
  <w:style w:type="character" w:customStyle="1" w:styleId="CommentsChar">
    <w:name w:val="Comments Char"/>
    <w:link w:val="Comments"/>
    <w:qFormat/>
    <w:locked/>
    <w:rsid w:val="00E30F0C"/>
    <w:rPr>
      <w:rFonts w:ascii="Arial" w:eastAsia="MS Mincho" w:hAnsi="Arial" w:cs="Arial"/>
      <w:i/>
      <w:noProof/>
      <w:sz w:val="18"/>
      <w:szCs w:val="24"/>
    </w:rPr>
  </w:style>
  <w:style w:type="paragraph" w:customStyle="1" w:styleId="Comments">
    <w:name w:val="Comments"/>
    <w:basedOn w:val="a0"/>
    <w:link w:val="CommentsChar"/>
    <w:qFormat/>
    <w:rsid w:val="00E30F0C"/>
    <w:pPr>
      <w:overflowPunct/>
      <w:autoSpaceDE/>
      <w:autoSpaceDN/>
      <w:adjustRightInd/>
      <w:spacing w:before="40" w:after="0"/>
      <w:jc w:val="left"/>
      <w:textAlignment w:val="auto"/>
    </w:pPr>
    <w:rPr>
      <w:rFonts w:eastAsia="MS Mincho" w:cs="Arial"/>
      <w:i/>
      <w:noProof/>
      <w:sz w:val="18"/>
      <w:szCs w:val="24"/>
      <w:lang w:val="en-US"/>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B210E9"/>
    <w:rPr>
      <w:rFonts w:ascii="Arial" w:hAnsi="Arial" w:cs="Arial"/>
      <w:sz w:val="28"/>
      <w:szCs w:val="28"/>
      <w:lang w:val="en-GB"/>
    </w:rPr>
  </w:style>
  <w:style w:type="character" w:customStyle="1" w:styleId="eop">
    <w:name w:val="eop"/>
    <w:basedOn w:val="a1"/>
    <w:rsid w:val="00D31D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868567">
      <w:bodyDiv w:val="1"/>
      <w:marLeft w:val="0"/>
      <w:marRight w:val="0"/>
      <w:marTop w:val="0"/>
      <w:marBottom w:val="0"/>
      <w:divBdr>
        <w:top w:val="none" w:sz="0" w:space="0" w:color="auto"/>
        <w:left w:val="none" w:sz="0" w:space="0" w:color="auto"/>
        <w:bottom w:val="none" w:sz="0" w:space="0" w:color="auto"/>
        <w:right w:val="none" w:sz="0" w:space="0" w:color="auto"/>
      </w:divBdr>
      <w:divsChild>
        <w:div w:id="1679767850">
          <w:marLeft w:val="360"/>
          <w:marRight w:val="0"/>
          <w:marTop w:val="200"/>
          <w:marBottom w:val="0"/>
          <w:divBdr>
            <w:top w:val="none" w:sz="0" w:space="0" w:color="auto"/>
            <w:left w:val="none" w:sz="0" w:space="0" w:color="auto"/>
            <w:bottom w:val="none" w:sz="0" w:space="0" w:color="auto"/>
            <w:right w:val="none" w:sz="0" w:space="0" w:color="auto"/>
          </w:divBdr>
        </w:div>
      </w:divsChild>
    </w:div>
    <w:div w:id="213005690">
      <w:bodyDiv w:val="1"/>
      <w:marLeft w:val="0"/>
      <w:marRight w:val="0"/>
      <w:marTop w:val="0"/>
      <w:marBottom w:val="0"/>
      <w:divBdr>
        <w:top w:val="none" w:sz="0" w:space="0" w:color="auto"/>
        <w:left w:val="none" w:sz="0" w:space="0" w:color="auto"/>
        <w:bottom w:val="none" w:sz="0" w:space="0" w:color="auto"/>
        <w:right w:val="none" w:sz="0" w:space="0" w:color="auto"/>
      </w:divBdr>
    </w:div>
    <w:div w:id="280576808">
      <w:bodyDiv w:val="1"/>
      <w:marLeft w:val="0"/>
      <w:marRight w:val="0"/>
      <w:marTop w:val="0"/>
      <w:marBottom w:val="0"/>
      <w:divBdr>
        <w:top w:val="none" w:sz="0" w:space="0" w:color="auto"/>
        <w:left w:val="none" w:sz="0" w:space="0" w:color="auto"/>
        <w:bottom w:val="none" w:sz="0" w:space="0" w:color="auto"/>
        <w:right w:val="none" w:sz="0" w:space="0" w:color="auto"/>
      </w:divBdr>
      <w:divsChild>
        <w:div w:id="836505476">
          <w:marLeft w:val="806"/>
          <w:marRight w:val="0"/>
          <w:marTop w:val="200"/>
          <w:marBottom w:val="0"/>
          <w:divBdr>
            <w:top w:val="none" w:sz="0" w:space="0" w:color="auto"/>
            <w:left w:val="none" w:sz="0" w:space="0" w:color="auto"/>
            <w:bottom w:val="none" w:sz="0" w:space="0" w:color="auto"/>
            <w:right w:val="none" w:sz="0" w:space="0" w:color="auto"/>
          </w:divBdr>
        </w:div>
        <w:div w:id="1579246872">
          <w:marLeft w:val="1440"/>
          <w:marRight w:val="0"/>
          <w:marTop w:val="100"/>
          <w:marBottom w:val="0"/>
          <w:divBdr>
            <w:top w:val="none" w:sz="0" w:space="0" w:color="auto"/>
            <w:left w:val="none" w:sz="0" w:space="0" w:color="auto"/>
            <w:bottom w:val="none" w:sz="0" w:space="0" w:color="auto"/>
            <w:right w:val="none" w:sz="0" w:space="0" w:color="auto"/>
          </w:divBdr>
        </w:div>
        <w:div w:id="1898010454">
          <w:marLeft w:val="1440"/>
          <w:marRight w:val="0"/>
          <w:marTop w:val="100"/>
          <w:marBottom w:val="0"/>
          <w:divBdr>
            <w:top w:val="none" w:sz="0" w:space="0" w:color="auto"/>
            <w:left w:val="none" w:sz="0" w:space="0" w:color="auto"/>
            <w:bottom w:val="none" w:sz="0" w:space="0" w:color="auto"/>
            <w:right w:val="none" w:sz="0" w:space="0" w:color="auto"/>
          </w:divBdr>
        </w:div>
      </w:divsChild>
    </w:div>
    <w:div w:id="349643863">
      <w:bodyDiv w:val="1"/>
      <w:marLeft w:val="0"/>
      <w:marRight w:val="0"/>
      <w:marTop w:val="0"/>
      <w:marBottom w:val="0"/>
      <w:divBdr>
        <w:top w:val="none" w:sz="0" w:space="0" w:color="auto"/>
        <w:left w:val="none" w:sz="0" w:space="0" w:color="auto"/>
        <w:bottom w:val="none" w:sz="0" w:space="0" w:color="auto"/>
        <w:right w:val="none" w:sz="0" w:space="0" w:color="auto"/>
      </w:divBdr>
    </w:div>
    <w:div w:id="363025657">
      <w:bodyDiv w:val="1"/>
      <w:marLeft w:val="0"/>
      <w:marRight w:val="0"/>
      <w:marTop w:val="0"/>
      <w:marBottom w:val="0"/>
      <w:divBdr>
        <w:top w:val="none" w:sz="0" w:space="0" w:color="auto"/>
        <w:left w:val="none" w:sz="0" w:space="0" w:color="auto"/>
        <w:bottom w:val="none" w:sz="0" w:space="0" w:color="auto"/>
        <w:right w:val="none" w:sz="0" w:space="0" w:color="auto"/>
      </w:divBdr>
    </w:div>
    <w:div w:id="372312548">
      <w:bodyDiv w:val="1"/>
      <w:marLeft w:val="0"/>
      <w:marRight w:val="0"/>
      <w:marTop w:val="0"/>
      <w:marBottom w:val="0"/>
      <w:divBdr>
        <w:top w:val="none" w:sz="0" w:space="0" w:color="auto"/>
        <w:left w:val="none" w:sz="0" w:space="0" w:color="auto"/>
        <w:bottom w:val="none" w:sz="0" w:space="0" w:color="auto"/>
        <w:right w:val="none" w:sz="0" w:space="0" w:color="auto"/>
      </w:divBdr>
      <w:divsChild>
        <w:div w:id="1016687945">
          <w:marLeft w:val="2160"/>
          <w:marRight w:val="0"/>
          <w:marTop w:val="0"/>
          <w:marBottom w:val="0"/>
          <w:divBdr>
            <w:top w:val="none" w:sz="0" w:space="0" w:color="auto"/>
            <w:left w:val="none" w:sz="0" w:space="0" w:color="auto"/>
            <w:bottom w:val="none" w:sz="0" w:space="0" w:color="auto"/>
            <w:right w:val="none" w:sz="0" w:space="0" w:color="auto"/>
          </w:divBdr>
        </w:div>
        <w:div w:id="1385909064">
          <w:marLeft w:val="4162"/>
          <w:marRight w:val="0"/>
          <w:marTop w:val="0"/>
          <w:marBottom w:val="0"/>
          <w:divBdr>
            <w:top w:val="none" w:sz="0" w:space="0" w:color="auto"/>
            <w:left w:val="none" w:sz="0" w:space="0" w:color="auto"/>
            <w:bottom w:val="none" w:sz="0" w:space="0" w:color="auto"/>
            <w:right w:val="none" w:sz="0" w:space="0" w:color="auto"/>
          </w:divBdr>
        </w:div>
        <w:div w:id="1532378000">
          <w:marLeft w:val="4162"/>
          <w:marRight w:val="0"/>
          <w:marTop w:val="0"/>
          <w:marBottom w:val="0"/>
          <w:divBdr>
            <w:top w:val="none" w:sz="0" w:space="0" w:color="auto"/>
            <w:left w:val="none" w:sz="0" w:space="0" w:color="auto"/>
            <w:bottom w:val="none" w:sz="0" w:space="0" w:color="auto"/>
            <w:right w:val="none" w:sz="0" w:space="0" w:color="auto"/>
          </w:divBdr>
        </w:div>
        <w:div w:id="902181243">
          <w:marLeft w:val="4162"/>
          <w:marRight w:val="0"/>
          <w:marTop w:val="0"/>
          <w:marBottom w:val="0"/>
          <w:divBdr>
            <w:top w:val="none" w:sz="0" w:space="0" w:color="auto"/>
            <w:left w:val="none" w:sz="0" w:space="0" w:color="auto"/>
            <w:bottom w:val="none" w:sz="0" w:space="0" w:color="auto"/>
            <w:right w:val="none" w:sz="0" w:space="0" w:color="auto"/>
          </w:divBdr>
        </w:div>
        <w:div w:id="961152500">
          <w:marLeft w:val="2160"/>
          <w:marRight w:val="0"/>
          <w:marTop w:val="0"/>
          <w:marBottom w:val="0"/>
          <w:divBdr>
            <w:top w:val="none" w:sz="0" w:space="0" w:color="auto"/>
            <w:left w:val="none" w:sz="0" w:space="0" w:color="auto"/>
            <w:bottom w:val="none" w:sz="0" w:space="0" w:color="auto"/>
            <w:right w:val="none" w:sz="0" w:space="0" w:color="auto"/>
          </w:divBdr>
        </w:div>
        <w:div w:id="2064404739">
          <w:marLeft w:val="2160"/>
          <w:marRight w:val="0"/>
          <w:marTop w:val="0"/>
          <w:marBottom w:val="0"/>
          <w:divBdr>
            <w:top w:val="none" w:sz="0" w:space="0" w:color="auto"/>
            <w:left w:val="none" w:sz="0" w:space="0" w:color="auto"/>
            <w:bottom w:val="none" w:sz="0" w:space="0" w:color="auto"/>
            <w:right w:val="none" w:sz="0" w:space="0" w:color="auto"/>
          </w:divBdr>
        </w:div>
        <w:div w:id="587081998">
          <w:marLeft w:val="2160"/>
          <w:marRight w:val="0"/>
          <w:marTop w:val="0"/>
          <w:marBottom w:val="0"/>
          <w:divBdr>
            <w:top w:val="none" w:sz="0" w:space="0" w:color="auto"/>
            <w:left w:val="none" w:sz="0" w:space="0" w:color="auto"/>
            <w:bottom w:val="none" w:sz="0" w:space="0" w:color="auto"/>
            <w:right w:val="none" w:sz="0" w:space="0" w:color="auto"/>
          </w:divBdr>
        </w:div>
        <w:div w:id="2145463977">
          <w:marLeft w:val="2160"/>
          <w:marRight w:val="0"/>
          <w:marTop w:val="0"/>
          <w:marBottom w:val="0"/>
          <w:divBdr>
            <w:top w:val="none" w:sz="0" w:space="0" w:color="auto"/>
            <w:left w:val="none" w:sz="0" w:space="0" w:color="auto"/>
            <w:bottom w:val="none" w:sz="0" w:space="0" w:color="auto"/>
            <w:right w:val="none" w:sz="0" w:space="0" w:color="auto"/>
          </w:divBdr>
        </w:div>
        <w:div w:id="1457917754">
          <w:marLeft w:val="2160"/>
          <w:marRight w:val="0"/>
          <w:marTop w:val="0"/>
          <w:marBottom w:val="0"/>
          <w:divBdr>
            <w:top w:val="none" w:sz="0" w:space="0" w:color="auto"/>
            <w:left w:val="none" w:sz="0" w:space="0" w:color="auto"/>
            <w:bottom w:val="none" w:sz="0" w:space="0" w:color="auto"/>
            <w:right w:val="none" w:sz="0" w:space="0" w:color="auto"/>
          </w:divBdr>
        </w:div>
        <w:div w:id="381321215">
          <w:marLeft w:val="2160"/>
          <w:marRight w:val="0"/>
          <w:marTop w:val="0"/>
          <w:marBottom w:val="0"/>
          <w:divBdr>
            <w:top w:val="none" w:sz="0" w:space="0" w:color="auto"/>
            <w:left w:val="none" w:sz="0" w:space="0" w:color="auto"/>
            <w:bottom w:val="none" w:sz="0" w:space="0" w:color="auto"/>
            <w:right w:val="none" w:sz="0" w:space="0" w:color="auto"/>
          </w:divBdr>
        </w:div>
        <w:div w:id="442455493">
          <w:marLeft w:val="2160"/>
          <w:marRight w:val="0"/>
          <w:marTop w:val="0"/>
          <w:marBottom w:val="0"/>
          <w:divBdr>
            <w:top w:val="none" w:sz="0" w:space="0" w:color="auto"/>
            <w:left w:val="none" w:sz="0" w:space="0" w:color="auto"/>
            <w:bottom w:val="none" w:sz="0" w:space="0" w:color="auto"/>
            <w:right w:val="none" w:sz="0" w:space="0" w:color="auto"/>
          </w:divBdr>
        </w:div>
        <w:div w:id="827398891">
          <w:marLeft w:val="4162"/>
          <w:marRight w:val="0"/>
          <w:marTop w:val="0"/>
          <w:marBottom w:val="0"/>
          <w:divBdr>
            <w:top w:val="none" w:sz="0" w:space="0" w:color="auto"/>
            <w:left w:val="none" w:sz="0" w:space="0" w:color="auto"/>
            <w:bottom w:val="none" w:sz="0" w:space="0" w:color="auto"/>
            <w:right w:val="none" w:sz="0" w:space="0" w:color="auto"/>
          </w:divBdr>
        </w:div>
        <w:div w:id="133109303">
          <w:marLeft w:val="4162"/>
          <w:marRight w:val="0"/>
          <w:marTop w:val="0"/>
          <w:marBottom w:val="0"/>
          <w:divBdr>
            <w:top w:val="none" w:sz="0" w:space="0" w:color="auto"/>
            <w:left w:val="none" w:sz="0" w:space="0" w:color="auto"/>
            <w:bottom w:val="none" w:sz="0" w:space="0" w:color="auto"/>
            <w:right w:val="none" w:sz="0" w:space="0" w:color="auto"/>
          </w:divBdr>
        </w:div>
        <w:div w:id="1074278889">
          <w:marLeft w:val="2160"/>
          <w:marRight w:val="0"/>
          <w:marTop w:val="0"/>
          <w:marBottom w:val="0"/>
          <w:divBdr>
            <w:top w:val="none" w:sz="0" w:space="0" w:color="auto"/>
            <w:left w:val="none" w:sz="0" w:space="0" w:color="auto"/>
            <w:bottom w:val="none" w:sz="0" w:space="0" w:color="auto"/>
            <w:right w:val="none" w:sz="0" w:space="0" w:color="auto"/>
          </w:divBdr>
        </w:div>
        <w:div w:id="1155419125">
          <w:marLeft w:val="4162"/>
          <w:marRight w:val="0"/>
          <w:marTop w:val="0"/>
          <w:marBottom w:val="0"/>
          <w:divBdr>
            <w:top w:val="none" w:sz="0" w:space="0" w:color="auto"/>
            <w:left w:val="none" w:sz="0" w:space="0" w:color="auto"/>
            <w:bottom w:val="none" w:sz="0" w:space="0" w:color="auto"/>
            <w:right w:val="none" w:sz="0" w:space="0" w:color="auto"/>
          </w:divBdr>
        </w:div>
        <w:div w:id="886575822">
          <w:marLeft w:val="2160"/>
          <w:marRight w:val="0"/>
          <w:marTop w:val="0"/>
          <w:marBottom w:val="0"/>
          <w:divBdr>
            <w:top w:val="none" w:sz="0" w:space="0" w:color="auto"/>
            <w:left w:val="none" w:sz="0" w:space="0" w:color="auto"/>
            <w:bottom w:val="none" w:sz="0" w:space="0" w:color="auto"/>
            <w:right w:val="none" w:sz="0" w:space="0" w:color="auto"/>
          </w:divBdr>
        </w:div>
        <w:div w:id="1428650931">
          <w:marLeft w:val="4162"/>
          <w:marRight w:val="0"/>
          <w:marTop w:val="0"/>
          <w:marBottom w:val="0"/>
          <w:divBdr>
            <w:top w:val="none" w:sz="0" w:space="0" w:color="auto"/>
            <w:left w:val="none" w:sz="0" w:space="0" w:color="auto"/>
            <w:bottom w:val="none" w:sz="0" w:space="0" w:color="auto"/>
            <w:right w:val="none" w:sz="0" w:space="0" w:color="auto"/>
          </w:divBdr>
        </w:div>
        <w:div w:id="2085563629">
          <w:marLeft w:val="4162"/>
          <w:marRight w:val="0"/>
          <w:marTop w:val="0"/>
          <w:marBottom w:val="0"/>
          <w:divBdr>
            <w:top w:val="none" w:sz="0" w:space="0" w:color="auto"/>
            <w:left w:val="none" w:sz="0" w:space="0" w:color="auto"/>
            <w:bottom w:val="none" w:sz="0" w:space="0" w:color="auto"/>
            <w:right w:val="none" w:sz="0" w:space="0" w:color="auto"/>
          </w:divBdr>
        </w:div>
        <w:div w:id="1647780250">
          <w:marLeft w:val="4162"/>
          <w:marRight w:val="0"/>
          <w:marTop w:val="0"/>
          <w:marBottom w:val="0"/>
          <w:divBdr>
            <w:top w:val="none" w:sz="0" w:space="0" w:color="auto"/>
            <w:left w:val="none" w:sz="0" w:space="0" w:color="auto"/>
            <w:bottom w:val="none" w:sz="0" w:space="0" w:color="auto"/>
            <w:right w:val="none" w:sz="0" w:space="0" w:color="auto"/>
          </w:divBdr>
        </w:div>
      </w:divsChild>
    </w:div>
    <w:div w:id="489716043">
      <w:bodyDiv w:val="1"/>
      <w:marLeft w:val="0"/>
      <w:marRight w:val="0"/>
      <w:marTop w:val="0"/>
      <w:marBottom w:val="0"/>
      <w:divBdr>
        <w:top w:val="none" w:sz="0" w:space="0" w:color="auto"/>
        <w:left w:val="none" w:sz="0" w:space="0" w:color="auto"/>
        <w:bottom w:val="none" w:sz="0" w:space="0" w:color="auto"/>
        <w:right w:val="none" w:sz="0" w:space="0" w:color="auto"/>
      </w:divBdr>
    </w:div>
    <w:div w:id="591856963">
      <w:bodyDiv w:val="1"/>
      <w:marLeft w:val="0"/>
      <w:marRight w:val="0"/>
      <w:marTop w:val="0"/>
      <w:marBottom w:val="0"/>
      <w:divBdr>
        <w:top w:val="none" w:sz="0" w:space="0" w:color="auto"/>
        <w:left w:val="none" w:sz="0" w:space="0" w:color="auto"/>
        <w:bottom w:val="none" w:sz="0" w:space="0" w:color="auto"/>
        <w:right w:val="none" w:sz="0" w:space="0" w:color="auto"/>
      </w:divBdr>
      <w:divsChild>
        <w:div w:id="1437478355">
          <w:marLeft w:val="1080"/>
          <w:marRight w:val="0"/>
          <w:marTop w:val="0"/>
          <w:marBottom w:val="0"/>
          <w:divBdr>
            <w:top w:val="none" w:sz="0" w:space="0" w:color="auto"/>
            <w:left w:val="none" w:sz="0" w:space="0" w:color="auto"/>
            <w:bottom w:val="none" w:sz="0" w:space="0" w:color="auto"/>
            <w:right w:val="none" w:sz="0" w:space="0" w:color="auto"/>
          </w:divBdr>
        </w:div>
        <w:div w:id="1364985183">
          <w:marLeft w:val="1080"/>
          <w:marRight w:val="0"/>
          <w:marTop w:val="0"/>
          <w:marBottom w:val="0"/>
          <w:divBdr>
            <w:top w:val="none" w:sz="0" w:space="0" w:color="auto"/>
            <w:left w:val="none" w:sz="0" w:space="0" w:color="auto"/>
            <w:bottom w:val="none" w:sz="0" w:space="0" w:color="auto"/>
            <w:right w:val="none" w:sz="0" w:space="0" w:color="auto"/>
          </w:divBdr>
        </w:div>
      </w:divsChild>
    </w:div>
    <w:div w:id="607927490">
      <w:bodyDiv w:val="1"/>
      <w:marLeft w:val="0"/>
      <w:marRight w:val="0"/>
      <w:marTop w:val="0"/>
      <w:marBottom w:val="0"/>
      <w:divBdr>
        <w:top w:val="none" w:sz="0" w:space="0" w:color="auto"/>
        <w:left w:val="none" w:sz="0" w:space="0" w:color="auto"/>
        <w:bottom w:val="none" w:sz="0" w:space="0" w:color="auto"/>
        <w:right w:val="none" w:sz="0" w:space="0" w:color="auto"/>
      </w:divBdr>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734468551">
      <w:bodyDiv w:val="1"/>
      <w:marLeft w:val="0"/>
      <w:marRight w:val="0"/>
      <w:marTop w:val="0"/>
      <w:marBottom w:val="0"/>
      <w:divBdr>
        <w:top w:val="none" w:sz="0" w:space="0" w:color="auto"/>
        <w:left w:val="none" w:sz="0" w:space="0" w:color="auto"/>
        <w:bottom w:val="none" w:sz="0" w:space="0" w:color="auto"/>
        <w:right w:val="none" w:sz="0" w:space="0" w:color="auto"/>
      </w:divBdr>
      <w:divsChild>
        <w:div w:id="2107144935">
          <w:marLeft w:val="360"/>
          <w:marRight w:val="0"/>
          <w:marTop w:val="200"/>
          <w:marBottom w:val="0"/>
          <w:divBdr>
            <w:top w:val="none" w:sz="0" w:space="0" w:color="auto"/>
            <w:left w:val="none" w:sz="0" w:space="0" w:color="auto"/>
            <w:bottom w:val="none" w:sz="0" w:space="0" w:color="auto"/>
            <w:right w:val="none" w:sz="0" w:space="0" w:color="auto"/>
          </w:divBdr>
        </w:div>
      </w:divsChild>
    </w:div>
    <w:div w:id="898788383">
      <w:bodyDiv w:val="1"/>
      <w:marLeft w:val="0"/>
      <w:marRight w:val="0"/>
      <w:marTop w:val="0"/>
      <w:marBottom w:val="0"/>
      <w:divBdr>
        <w:top w:val="none" w:sz="0" w:space="0" w:color="auto"/>
        <w:left w:val="none" w:sz="0" w:space="0" w:color="auto"/>
        <w:bottom w:val="none" w:sz="0" w:space="0" w:color="auto"/>
        <w:right w:val="none" w:sz="0" w:space="0" w:color="auto"/>
      </w:divBdr>
      <w:divsChild>
        <w:div w:id="560403135">
          <w:marLeft w:val="1166"/>
          <w:marRight w:val="0"/>
          <w:marTop w:val="0"/>
          <w:marBottom w:val="0"/>
          <w:divBdr>
            <w:top w:val="none" w:sz="0" w:space="0" w:color="auto"/>
            <w:left w:val="none" w:sz="0" w:space="0" w:color="auto"/>
            <w:bottom w:val="none" w:sz="0" w:space="0" w:color="auto"/>
            <w:right w:val="none" w:sz="0" w:space="0" w:color="auto"/>
          </w:divBdr>
        </w:div>
        <w:div w:id="913705561">
          <w:marLeft w:val="1166"/>
          <w:marRight w:val="0"/>
          <w:marTop w:val="0"/>
          <w:marBottom w:val="0"/>
          <w:divBdr>
            <w:top w:val="none" w:sz="0" w:space="0" w:color="auto"/>
            <w:left w:val="none" w:sz="0" w:space="0" w:color="auto"/>
            <w:bottom w:val="none" w:sz="0" w:space="0" w:color="auto"/>
            <w:right w:val="none" w:sz="0" w:space="0" w:color="auto"/>
          </w:divBdr>
        </w:div>
        <w:div w:id="1065647531">
          <w:marLeft w:val="1166"/>
          <w:marRight w:val="0"/>
          <w:marTop w:val="0"/>
          <w:marBottom w:val="0"/>
          <w:divBdr>
            <w:top w:val="none" w:sz="0" w:space="0" w:color="auto"/>
            <w:left w:val="none" w:sz="0" w:space="0" w:color="auto"/>
            <w:bottom w:val="none" w:sz="0" w:space="0" w:color="auto"/>
            <w:right w:val="none" w:sz="0" w:space="0" w:color="auto"/>
          </w:divBdr>
        </w:div>
        <w:div w:id="835876848">
          <w:marLeft w:val="1166"/>
          <w:marRight w:val="0"/>
          <w:marTop w:val="0"/>
          <w:marBottom w:val="0"/>
          <w:divBdr>
            <w:top w:val="none" w:sz="0" w:space="0" w:color="auto"/>
            <w:left w:val="none" w:sz="0" w:space="0" w:color="auto"/>
            <w:bottom w:val="none" w:sz="0" w:space="0" w:color="auto"/>
            <w:right w:val="none" w:sz="0" w:space="0" w:color="auto"/>
          </w:divBdr>
        </w:div>
        <w:div w:id="1251694205">
          <w:marLeft w:val="1166"/>
          <w:marRight w:val="0"/>
          <w:marTop w:val="0"/>
          <w:marBottom w:val="0"/>
          <w:divBdr>
            <w:top w:val="none" w:sz="0" w:space="0" w:color="auto"/>
            <w:left w:val="none" w:sz="0" w:space="0" w:color="auto"/>
            <w:bottom w:val="none" w:sz="0" w:space="0" w:color="auto"/>
            <w:right w:val="none" w:sz="0" w:space="0" w:color="auto"/>
          </w:divBdr>
        </w:div>
        <w:div w:id="2095786535">
          <w:marLeft w:val="1166"/>
          <w:marRight w:val="0"/>
          <w:marTop w:val="0"/>
          <w:marBottom w:val="0"/>
          <w:divBdr>
            <w:top w:val="none" w:sz="0" w:space="0" w:color="auto"/>
            <w:left w:val="none" w:sz="0" w:space="0" w:color="auto"/>
            <w:bottom w:val="none" w:sz="0" w:space="0" w:color="auto"/>
            <w:right w:val="none" w:sz="0" w:space="0" w:color="auto"/>
          </w:divBdr>
        </w:div>
      </w:divsChild>
    </w:div>
    <w:div w:id="1114907204">
      <w:bodyDiv w:val="1"/>
      <w:marLeft w:val="0"/>
      <w:marRight w:val="0"/>
      <w:marTop w:val="0"/>
      <w:marBottom w:val="0"/>
      <w:divBdr>
        <w:top w:val="none" w:sz="0" w:space="0" w:color="auto"/>
        <w:left w:val="none" w:sz="0" w:space="0" w:color="auto"/>
        <w:bottom w:val="none" w:sz="0" w:space="0" w:color="auto"/>
        <w:right w:val="none" w:sz="0" w:space="0" w:color="auto"/>
      </w:divBdr>
      <w:divsChild>
        <w:div w:id="676276005">
          <w:marLeft w:val="1166"/>
          <w:marRight w:val="0"/>
          <w:marTop w:val="0"/>
          <w:marBottom w:val="0"/>
          <w:divBdr>
            <w:top w:val="none" w:sz="0" w:space="0" w:color="auto"/>
            <w:left w:val="none" w:sz="0" w:space="0" w:color="auto"/>
            <w:bottom w:val="none" w:sz="0" w:space="0" w:color="auto"/>
            <w:right w:val="none" w:sz="0" w:space="0" w:color="auto"/>
          </w:divBdr>
        </w:div>
      </w:divsChild>
    </w:div>
    <w:div w:id="1257010443">
      <w:bodyDiv w:val="1"/>
      <w:marLeft w:val="0"/>
      <w:marRight w:val="0"/>
      <w:marTop w:val="0"/>
      <w:marBottom w:val="0"/>
      <w:divBdr>
        <w:top w:val="none" w:sz="0" w:space="0" w:color="auto"/>
        <w:left w:val="none" w:sz="0" w:space="0" w:color="auto"/>
        <w:bottom w:val="none" w:sz="0" w:space="0" w:color="auto"/>
        <w:right w:val="none" w:sz="0" w:space="0" w:color="auto"/>
      </w:divBdr>
      <w:divsChild>
        <w:div w:id="566182321">
          <w:marLeft w:val="907"/>
          <w:marRight w:val="0"/>
          <w:marTop w:val="0"/>
          <w:marBottom w:val="0"/>
          <w:divBdr>
            <w:top w:val="none" w:sz="0" w:space="0" w:color="auto"/>
            <w:left w:val="none" w:sz="0" w:space="0" w:color="auto"/>
            <w:bottom w:val="none" w:sz="0" w:space="0" w:color="auto"/>
            <w:right w:val="none" w:sz="0" w:space="0" w:color="auto"/>
          </w:divBdr>
        </w:div>
      </w:divsChild>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436485559">
      <w:bodyDiv w:val="1"/>
      <w:marLeft w:val="0"/>
      <w:marRight w:val="0"/>
      <w:marTop w:val="0"/>
      <w:marBottom w:val="0"/>
      <w:divBdr>
        <w:top w:val="none" w:sz="0" w:space="0" w:color="auto"/>
        <w:left w:val="none" w:sz="0" w:space="0" w:color="auto"/>
        <w:bottom w:val="none" w:sz="0" w:space="0" w:color="auto"/>
        <w:right w:val="none" w:sz="0" w:space="0" w:color="auto"/>
      </w:divBdr>
    </w:div>
    <w:div w:id="1477528379">
      <w:bodyDiv w:val="1"/>
      <w:marLeft w:val="0"/>
      <w:marRight w:val="0"/>
      <w:marTop w:val="0"/>
      <w:marBottom w:val="0"/>
      <w:divBdr>
        <w:top w:val="none" w:sz="0" w:space="0" w:color="auto"/>
        <w:left w:val="none" w:sz="0" w:space="0" w:color="auto"/>
        <w:bottom w:val="none" w:sz="0" w:space="0" w:color="auto"/>
        <w:right w:val="none" w:sz="0" w:space="0" w:color="auto"/>
      </w:divBdr>
    </w:div>
    <w:div w:id="1556502979">
      <w:bodyDiv w:val="1"/>
      <w:marLeft w:val="0"/>
      <w:marRight w:val="0"/>
      <w:marTop w:val="0"/>
      <w:marBottom w:val="0"/>
      <w:divBdr>
        <w:top w:val="none" w:sz="0" w:space="0" w:color="auto"/>
        <w:left w:val="none" w:sz="0" w:space="0" w:color="auto"/>
        <w:bottom w:val="none" w:sz="0" w:space="0" w:color="auto"/>
        <w:right w:val="none" w:sz="0" w:space="0" w:color="auto"/>
      </w:divBdr>
      <w:divsChild>
        <w:div w:id="1044645467">
          <w:marLeft w:val="1440"/>
          <w:marRight w:val="0"/>
          <w:marTop w:val="100"/>
          <w:marBottom w:val="0"/>
          <w:divBdr>
            <w:top w:val="none" w:sz="0" w:space="0" w:color="auto"/>
            <w:left w:val="none" w:sz="0" w:space="0" w:color="auto"/>
            <w:bottom w:val="none" w:sz="0" w:space="0" w:color="auto"/>
            <w:right w:val="none" w:sz="0" w:space="0" w:color="auto"/>
          </w:divBdr>
        </w:div>
        <w:div w:id="1009868495">
          <w:marLeft w:val="1440"/>
          <w:marRight w:val="0"/>
          <w:marTop w:val="100"/>
          <w:marBottom w:val="0"/>
          <w:divBdr>
            <w:top w:val="none" w:sz="0" w:space="0" w:color="auto"/>
            <w:left w:val="none" w:sz="0" w:space="0" w:color="auto"/>
            <w:bottom w:val="none" w:sz="0" w:space="0" w:color="auto"/>
            <w:right w:val="none" w:sz="0" w:space="0" w:color="auto"/>
          </w:divBdr>
        </w:div>
        <w:div w:id="1896769756">
          <w:marLeft w:val="1440"/>
          <w:marRight w:val="0"/>
          <w:marTop w:val="100"/>
          <w:marBottom w:val="0"/>
          <w:divBdr>
            <w:top w:val="none" w:sz="0" w:space="0" w:color="auto"/>
            <w:left w:val="none" w:sz="0" w:space="0" w:color="auto"/>
            <w:bottom w:val="none" w:sz="0" w:space="0" w:color="auto"/>
            <w:right w:val="none" w:sz="0" w:space="0" w:color="auto"/>
          </w:divBdr>
        </w:div>
      </w:divsChild>
    </w:div>
    <w:div w:id="1725762422">
      <w:bodyDiv w:val="1"/>
      <w:marLeft w:val="0"/>
      <w:marRight w:val="0"/>
      <w:marTop w:val="0"/>
      <w:marBottom w:val="0"/>
      <w:divBdr>
        <w:top w:val="none" w:sz="0" w:space="0" w:color="auto"/>
        <w:left w:val="none" w:sz="0" w:space="0" w:color="auto"/>
        <w:bottom w:val="none" w:sz="0" w:space="0" w:color="auto"/>
        <w:right w:val="none" w:sz="0" w:space="0" w:color="auto"/>
      </w:divBdr>
    </w:div>
    <w:div w:id="1726829760">
      <w:bodyDiv w:val="1"/>
      <w:marLeft w:val="0"/>
      <w:marRight w:val="0"/>
      <w:marTop w:val="0"/>
      <w:marBottom w:val="0"/>
      <w:divBdr>
        <w:top w:val="none" w:sz="0" w:space="0" w:color="auto"/>
        <w:left w:val="none" w:sz="0" w:space="0" w:color="auto"/>
        <w:bottom w:val="none" w:sz="0" w:space="0" w:color="auto"/>
        <w:right w:val="none" w:sz="0" w:space="0" w:color="auto"/>
      </w:divBdr>
      <w:divsChild>
        <w:div w:id="560094090">
          <w:marLeft w:val="547"/>
          <w:marRight w:val="0"/>
          <w:marTop w:val="65"/>
          <w:marBottom w:val="0"/>
          <w:divBdr>
            <w:top w:val="none" w:sz="0" w:space="0" w:color="auto"/>
            <w:left w:val="none" w:sz="0" w:space="0" w:color="auto"/>
            <w:bottom w:val="none" w:sz="0" w:space="0" w:color="auto"/>
            <w:right w:val="none" w:sz="0" w:space="0" w:color="auto"/>
          </w:divBdr>
        </w:div>
      </w:divsChild>
    </w:div>
    <w:div w:id="1747726287">
      <w:bodyDiv w:val="1"/>
      <w:marLeft w:val="0"/>
      <w:marRight w:val="0"/>
      <w:marTop w:val="0"/>
      <w:marBottom w:val="0"/>
      <w:divBdr>
        <w:top w:val="none" w:sz="0" w:space="0" w:color="auto"/>
        <w:left w:val="none" w:sz="0" w:space="0" w:color="auto"/>
        <w:bottom w:val="none" w:sz="0" w:space="0" w:color="auto"/>
        <w:right w:val="none" w:sz="0" w:space="0" w:color="auto"/>
      </w:divBdr>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2015759575">
      <w:bodyDiv w:val="1"/>
      <w:marLeft w:val="0"/>
      <w:marRight w:val="0"/>
      <w:marTop w:val="0"/>
      <w:marBottom w:val="0"/>
      <w:divBdr>
        <w:top w:val="none" w:sz="0" w:space="0" w:color="auto"/>
        <w:left w:val="none" w:sz="0" w:space="0" w:color="auto"/>
        <w:bottom w:val="none" w:sz="0" w:space="0" w:color="auto"/>
        <w:right w:val="none" w:sz="0" w:space="0" w:color="auto"/>
      </w:divBdr>
      <w:divsChild>
        <w:div w:id="677200519">
          <w:marLeft w:val="2160"/>
          <w:marRight w:val="0"/>
          <w:marTop w:val="0"/>
          <w:marBottom w:val="0"/>
          <w:divBdr>
            <w:top w:val="none" w:sz="0" w:space="0" w:color="auto"/>
            <w:left w:val="none" w:sz="0" w:space="0" w:color="auto"/>
            <w:bottom w:val="none" w:sz="0" w:space="0" w:color="auto"/>
            <w:right w:val="none" w:sz="0" w:space="0" w:color="auto"/>
          </w:divBdr>
        </w:div>
        <w:div w:id="272787898">
          <w:marLeft w:val="4162"/>
          <w:marRight w:val="0"/>
          <w:marTop w:val="0"/>
          <w:marBottom w:val="0"/>
          <w:divBdr>
            <w:top w:val="none" w:sz="0" w:space="0" w:color="auto"/>
            <w:left w:val="none" w:sz="0" w:space="0" w:color="auto"/>
            <w:bottom w:val="none" w:sz="0" w:space="0" w:color="auto"/>
            <w:right w:val="none" w:sz="0" w:space="0" w:color="auto"/>
          </w:divBdr>
        </w:div>
        <w:div w:id="1966037671">
          <w:marLeft w:val="4162"/>
          <w:marRight w:val="0"/>
          <w:marTop w:val="0"/>
          <w:marBottom w:val="0"/>
          <w:divBdr>
            <w:top w:val="none" w:sz="0" w:space="0" w:color="auto"/>
            <w:left w:val="none" w:sz="0" w:space="0" w:color="auto"/>
            <w:bottom w:val="none" w:sz="0" w:space="0" w:color="auto"/>
            <w:right w:val="none" w:sz="0" w:space="0" w:color="auto"/>
          </w:divBdr>
        </w:div>
        <w:div w:id="2078553234">
          <w:marLeft w:val="4162"/>
          <w:marRight w:val="0"/>
          <w:marTop w:val="0"/>
          <w:marBottom w:val="0"/>
          <w:divBdr>
            <w:top w:val="none" w:sz="0" w:space="0" w:color="auto"/>
            <w:left w:val="none" w:sz="0" w:space="0" w:color="auto"/>
            <w:bottom w:val="none" w:sz="0" w:space="0" w:color="auto"/>
            <w:right w:val="none" w:sz="0" w:space="0" w:color="auto"/>
          </w:divBdr>
        </w:div>
        <w:div w:id="735469116">
          <w:marLeft w:val="2160"/>
          <w:marRight w:val="0"/>
          <w:marTop w:val="0"/>
          <w:marBottom w:val="0"/>
          <w:divBdr>
            <w:top w:val="none" w:sz="0" w:space="0" w:color="auto"/>
            <w:left w:val="none" w:sz="0" w:space="0" w:color="auto"/>
            <w:bottom w:val="none" w:sz="0" w:space="0" w:color="auto"/>
            <w:right w:val="none" w:sz="0" w:space="0" w:color="auto"/>
          </w:divBdr>
        </w:div>
        <w:div w:id="1013533224">
          <w:marLeft w:val="2160"/>
          <w:marRight w:val="0"/>
          <w:marTop w:val="0"/>
          <w:marBottom w:val="0"/>
          <w:divBdr>
            <w:top w:val="none" w:sz="0" w:space="0" w:color="auto"/>
            <w:left w:val="none" w:sz="0" w:space="0" w:color="auto"/>
            <w:bottom w:val="none" w:sz="0" w:space="0" w:color="auto"/>
            <w:right w:val="none" w:sz="0" w:space="0" w:color="auto"/>
          </w:divBdr>
        </w:div>
        <w:div w:id="1572346728">
          <w:marLeft w:val="2160"/>
          <w:marRight w:val="0"/>
          <w:marTop w:val="0"/>
          <w:marBottom w:val="0"/>
          <w:divBdr>
            <w:top w:val="none" w:sz="0" w:space="0" w:color="auto"/>
            <w:left w:val="none" w:sz="0" w:space="0" w:color="auto"/>
            <w:bottom w:val="none" w:sz="0" w:space="0" w:color="auto"/>
            <w:right w:val="none" w:sz="0" w:space="0" w:color="auto"/>
          </w:divBdr>
        </w:div>
        <w:div w:id="1038628951">
          <w:marLeft w:val="2160"/>
          <w:marRight w:val="0"/>
          <w:marTop w:val="0"/>
          <w:marBottom w:val="0"/>
          <w:divBdr>
            <w:top w:val="none" w:sz="0" w:space="0" w:color="auto"/>
            <w:left w:val="none" w:sz="0" w:space="0" w:color="auto"/>
            <w:bottom w:val="none" w:sz="0" w:space="0" w:color="auto"/>
            <w:right w:val="none" w:sz="0" w:space="0" w:color="auto"/>
          </w:divBdr>
        </w:div>
        <w:div w:id="934752800">
          <w:marLeft w:val="2160"/>
          <w:marRight w:val="0"/>
          <w:marTop w:val="0"/>
          <w:marBottom w:val="0"/>
          <w:divBdr>
            <w:top w:val="none" w:sz="0" w:space="0" w:color="auto"/>
            <w:left w:val="none" w:sz="0" w:space="0" w:color="auto"/>
            <w:bottom w:val="none" w:sz="0" w:space="0" w:color="auto"/>
            <w:right w:val="none" w:sz="0" w:space="0" w:color="auto"/>
          </w:divBdr>
        </w:div>
        <w:div w:id="698815579">
          <w:marLeft w:val="2160"/>
          <w:marRight w:val="0"/>
          <w:marTop w:val="0"/>
          <w:marBottom w:val="0"/>
          <w:divBdr>
            <w:top w:val="none" w:sz="0" w:space="0" w:color="auto"/>
            <w:left w:val="none" w:sz="0" w:space="0" w:color="auto"/>
            <w:bottom w:val="none" w:sz="0" w:space="0" w:color="auto"/>
            <w:right w:val="none" w:sz="0" w:space="0" w:color="auto"/>
          </w:divBdr>
        </w:div>
        <w:div w:id="203644724">
          <w:marLeft w:val="2160"/>
          <w:marRight w:val="0"/>
          <w:marTop w:val="0"/>
          <w:marBottom w:val="0"/>
          <w:divBdr>
            <w:top w:val="none" w:sz="0" w:space="0" w:color="auto"/>
            <w:left w:val="none" w:sz="0" w:space="0" w:color="auto"/>
            <w:bottom w:val="none" w:sz="0" w:space="0" w:color="auto"/>
            <w:right w:val="none" w:sz="0" w:space="0" w:color="auto"/>
          </w:divBdr>
        </w:div>
        <w:div w:id="1748384094">
          <w:marLeft w:val="4162"/>
          <w:marRight w:val="0"/>
          <w:marTop w:val="0"/>
          <w:marBottom w:val="0"/>
          <w:divBdr>
            <w:top w:val="none" w:sz="0" w:space="0" w:color="auto"/>
            <w:left w:val="none" w:sz="0" w:space="0" w:color="auto"/>
            <w:bottom w:val="none" w:sz="0" w:space="0" w:color="auto"/>
            <w:right w:val="none" w:sz="0" w:space="0" w:color="auto"/>
          </w:divBdr>
        </w:div>
        <w:div w:id="1999572978">
          <w:marLeft w:val="4162"/>
          <w:marRight w:val="0"/>
          <w:marTop w:val="0"/>
          <w:marBottom w:val="0"/>
          <w:divBdr>
            <w:top w:val="none" w:sz="0" w:space="0" w:color="auto"/>
            <w:left w:val="none" w:sz="0" w:space="0" w:color="auto"/>
            <w:bottom w:val="none" w:sz="0" w:space="0" w:color="auto"/>
            <w:right w:val="none" w:sz="0" w:space="0" w:color="auto"/>
          </w:divBdr>
        </w:div>
        <w:div w:id="1377194815">
          <w:marLeft w:val="2160"/>
          <w:marRight w:val="0"/>
          <w:marTop w:val="0"/>
          <w:marBottom w:val="0"/>
          <w:divBdr>
            <w:top w:val="none" w:sz="0" w:space="0" w:color="auto"/>
            <w:left w:val="none" w:sz="0" w:space="0" w:color="auto"/>
            <w:bottom w:val="none" w:sz="0" w:space="0" w:color="auto"/>
            <w:right w:val="none" w:sz="0" w:space="0" w:color="auto"/>
          </w:divBdr>
        </w:div>
        <w:div w:id="1805271780">
          <w:marLeft w:val="4162"/>
          <w:marRight w:val="0"/>
          <w:marTop w:val="0"/>
          <w:marBottom w:val="0"/>
          <w:divBdr>
            <w:top w:val="none" w:sz="0" w:space="0" w:color="auto"/>
            <w:left w:val="none" w:sz="0" w:space="0" w:color="auto"/>
            <w:bottom w:val="none" w:sz="0" w:space="0" w:color="auto"/>
            <w:right w:val="none" w:sz="0" w:space="0" w:color="auto"/>
          </w:divBdr>
        </w:div>
        <w:div w:id="2134515414">
          <w:marLeft w:val="2160"/>
          <w:marRight w:val="0"/>
          <w:marTop w:val="0"/>
          <w:marBottom w:val="0"/>
          <w:divBdr>
            <w:top w:val="none" w:sz="0" w:space="0" w:color="auto"/>
            <w:left w:val="none" w:sz="0" w:space="0" w:color="auto"/>
            <w:bottom w:val="none" w:sz="0" w:space="0" w:color="auto"/>
            <w:right w:val="none" w:sz="0" w:space="0" w:color="auto"/>
          </w:divBdr>
        </w:div>
        <w:div w:id="646395491">
          <w:marLeft w:val="4162"/>
          <w:marRight w:val="0"/>
          <w:marTop w:val="0"/>
          <w:marBottom w:val="0"/>
          <w:divBdr>
            <w:top w:val="none" w:sz="0" w:space="0" w:color="auto"/>
            <w:left w:val="none" w:sz="0" w:space="0" w:color="auto"/>
            <w:bottom w:val="none" w:sz="0" w:space="0" w:color="auto"/>
            <w:right w:val="none" w:sz="0" w:space="0" w:color="auto"/>
          </w:divBdr>
        </w:div>
        <w:div w:id="582879327">
          <w:marLeft w:val="4162"/>
          <w:marRight w:val="0"/>
          <w:marTop w:val="0"/>
          <w:marBottom w:val="0"/>
          <w:divBdr>
            <w:top w:val="none" w:sz="0" w:space="0" w:color="auto"/>
            <w:left w:val="none" w:sz="0" w:space="0" w:color="auto"/>
            <w:bottom w:val="none" w:sz="0" w:space="0" w:color="auto"/>
            <w:right w:val="none" w:sz="0" w:space="0" w:color="auto"/>
          </w:divBdr>
        </w:div>
        <w:div w:id="1860384912">
          <w:marLeft w:val="4162"/>
          <w:marRight w:val="0"/>
          <w:marTop w:val="0"/>
          <w:marBottom w:val="0"/>
          <w:divBdr>
            <w:top w:val="none" w:sz="0" w:space="0" w:color="auto"/>
            <w:left w:val="none" w:sz="0" w:space="0" w:color="auto"/>
            <w:bottom w:val="none" w:sz="0" w:space="0" w:color="auto"/>
            <w:right w:val="none" w:sz="0" w:space="0" w:color="auto"/>
          </w:divBdr>
        </w:div>
      </w:divsChild>
    </w:div>
    <w:div w:id="204709457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F4D712-E779-4B03-9D19-52C2F8275E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133</TotalTime>
  <Pages>5</Pages>
  <Words>2274</Words>
  <Characters>12963</Characters>
  <Application>Microsoft Office Word</Application>
  <DocSecurity>0</DocSecurity>
  <Lines>108</Lines>
  <Paragraphs>30</Paragraphs>
  <ScaleCrop>false</ScaleCrop>
  <Company>Microsoft</Company>
  <LinksUpToDate>false</LinksUpToDate>
  <CharactersWithSpaces>15207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You Xin</dc:creator>
  <cp:keywords>3GPP; OPPO; TDoc</cp:keywords>
  <cp:lastModifiedBy>RAN2#123-OPPO</cp:lastModifiedBy>
  <cp:revision>33</cp:revision>
  <cp:lastPrinted>2008-01-31T00:09:00Z</cp:lastPrinted>
  <dcterms:created xsi:type="dcterms:W3CDTF">2023-09-27T06:20:00Z</dcterms:created>
  <dcterms:modified xsi:type="dcterms:W3CDTF">2023-09-28T12:14:00Z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